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6100" cy="581660"/>
                      <wp:effectExtent l="0" t="0" r="635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610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3.0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ГОСУДАРСТВЕННОЕ БЮДЖЕТНОЕ ПРОФЕССИОНАЛЬНОЕ 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ОБРАЗОВАТЕЛЬНОЕ УЧРЕЖДЕНИЕ  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</w:rPr>
            </w:pPr>
            <w:r>
              <w:rPr>
                <w:rFonts w:ascii="Times New Roman" w:hAnsi="Times New Roman" w:eastAsia="Calibri" w:cs="Times New Roman"/>
              </w:rPr>
              <w:t xml:space="preserve">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</w:rPr>
            </w:r>
          </w:p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</w:tbl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jc w:val="center"/>
        <w:spacing w:after="200" w:line="240" w:lineRule="auto"/>
        <w:rPr>
          <w:rStyle w:val="820"/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Style w:val="820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Рабочая программа дисциплины</w:t>
      </w:r>
      <w:r>
        <w:rPr>
          <w:rStyle w:val="820"/>
          <w:rFonts w:ascii="Times New Roman" w:hAnsi="Times New Roman" w:cs="Times New Roman"/>
          <w:b/>
          <w:bCs/>
          <w:color w:val="000000"/>
          <w:sz w:val="24"/>
          <w:szCs w:val="24"/>
        </w:rPr>
      </w:r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ОП.0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4 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  <w:t xml:space="preserve"> «Инженерная графика»</w:t>
      </w:r>
      <w:r>
        <w:rPr>
          <w:rFonts w:ascii="Times New Roman" w:hAnsi="Times New Roman" w:eastAsia="TimesNewRoman" w:cs="Times New Roman"/>
          <w:iCs/>
          <w:sz w:val="24"/>
          <w:szCs w:val="24"/>
          <w:lang w:eastAsia="ru-RU"/>
        </w:rPr>
      </w:r>
    </w:p>
    <w:p>
      <w:pPr>
        <w:ind w:left="0" w:right="0" w:firstLine="0"/>
        <w:jc w:val="center"/>
        <w:spacing w:before="0" w:after="20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15.02.19 Сварочное производство </w:t>
      </w:r>
      <w:r/>
    </w:p>
    <w:p>
      <w:pPr>
        <w:jc w:val="center"/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pStyle w:val="821"/>
        <w:jc w:val="center"/>
        <w:keepNext/>
        <w:spacing w:before="0" w:beforeAutospacing="0" w:after="120" w:afterAutospacing="0"/>
      </w:pPr>
      <w:r>
        <w:rPr>
          <w:rFonts w:eastAsia="TimesNewRoman"/>
          <w:b/>
          <w:bCs/>
          <w:iCs/>
        </w:rPr>
        <w:t xml:space="preserve">202</w:t>
      </w:r>
      <w:r>
        <w:rPr>
          <w:rFonts w:eastAsia="TimesNewRoman"/>
          <w:b/>
          <w:bCs/>
          <w:iCs/>
        </w:rPr>
        <w:t xml:space="preserve">5</w:t>
      </w:r>
      <w:r>
        <w:rPr>
          <w:rFonts w:eastAsia="TimesNewRoman"/>
          <w:b/>
          <w:bCs/>
          <w:iCs/>
        </w:rPr>
        <w:br w:type="page" w:clear="all"/>
      </w:r>
      <w:bookmarkStart w:id="0" w:name="_Toc156825287"/>
      <w:r>
        <w:rPr>
          <w:b/>
          <w:bCs/>
        </w:rPr>
        <w:t xml:space="preserve">СОДЕРЖАНИЕ ПРОГРАММЫ</w:t>
      </w:r>
      <w:bookmarkEnd w:id="0"/>
      <w:r/>
      <w:r/>
    </w:p>
    <w:p>
      <w:pPr>
        <w:pStyle w:val="686"/>
        <w:spacing w:before="120" w:after="0" w:line="273" w:lineRule="auto"/>
        <w:tabs>
          <w:tab w:val="left" w:pos="9640" w:leader="none"/>
        </w:tabs>
      </w:pPr>
      <w:r/>
      <w:hyperlink w:tooltip="#_Toc156825287" w:anchor="_Toc156825287" w:history="1">
        <w:r>
          <w:rPr>
            <w:rStyle w:val="691"/>
            <w:b/>
            <w:bCs/>
            <w:color w:val="auto"/>
            <w:sz w:val="22"/>
            <w:szCs w:val="22"/>
          </w:rPr>
          <w:t xml:space="preserve">СОДЕРЖАНИЕ ПРОГРАММЫ</w:t>
        </w:r>
        <w:r>
          <w:rPr>
            <w:rStyle w:val="69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6"/>
        <w:spacing w:before="120" w:after="0" w:line="273" w:lineRule="auto"/>
        <w:tabs>
          <w:tab w:val="left" w:pos="9640" w:leader="none"/>
        </w:tabs>
      </w:pPr>
      <w:r/>
      <w:hyperlink w:tooltip="#_Toc156825288" w:anchor="_Toc156825288" w:history="1">
        <w:r>
          <w:rPr>
            <w:rStyle w:val="691"/>
            <w:b/>
            <w:bCs/>
            <w:color w:val="auto"/>
            <w:sz w:val="22"/>
            <w:szCs w:val="22"/>
          </w:rPr>
          <w:t xml:space="preserve">1. Общая характеристика</w:t>
        </w:r>
        <w:r>
          <w:rPr>
            <w:rStyle w:val="69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89" w:anchor="_Toc156825289" w:history="1">
        <w:r>
          <w:rPr>
            <w:rStyle w:val="691"/>
            <w:color w:val="auto"/>
          </w:rPr>
          <w:t xml:space="preserve">1.1. Цель и место дисциплины в структуре образовательной программы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90" w:anchor="_Toc156825290" w:history="1">
        <w:r>
          <w:rPr>
            <w:rStyle w:val="691"/>
            <w:color w:val="auto"/>
          </w:rPr>
          <w:t xml:space="preserve">1.2. Планируемые результаты освоения дисциплины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spacing w:before="120" w:after="0" w:line="273" w:lineRule="auto"/>
        <w:tabs>
          <w:tab w:val="left" w:pos="9640" w:leader="none"/>
        </w:tabs>
      </w:pPr>
      <w:r/>
      <w:hyperlink w:tooltip="#_Toc156825291" w:anchor="_Toc156825291" w:history="1">
        <w:r>
          <w:rPr>
            <w:rStyle w:val="691"/>
            <w:b/>
            <w:bCs/>
            <w:color w:val="auto"/>
            <w:sz w:val="22"/>
            <w:szCs w:val="22"/>
          </w:rPr>
          <w:t xml:space="preserve">2. Структура и содержание ДИСЦИПЛИНЫ</w:t>
        </w:r>
        <w:r>
          <w:rPr>
            <w:rStyle w:val="69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92" w:anchor="_Toc156825292" w:history="1">
        <w:r>
          <w:rPr>
            <w:rStyle w:val="691"/>
            <w:color w:val="auto"/>
          </w:rPr>
          <w:t xml:space="preserve">2.1. Трудоемкость освоения дисциплины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93" w:anchor="_Toc156825293" w:history="1">
        <w:r>
          <w:rPr>
            <w:rStyle w:val="691"/>
            <w:color w:val="auto"/>
          </w:rPr>
          <w:t xml:space="preserve">2.2. Содержание дисциплины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95" w:anchor="_Toc156825295" w:history="1">
        <w:r>
          <w:rPr>
            <w:rStyle w:val="691"/>
            <w:color w:val="auto"/>
          </w:rPr>
          <w:t xml:space="preserve">2.3. Курсовой проект (работа)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spacing w:before="120" w:after="0" w:line="273" w:lineRule="auto"/>
        <w:tabs>
          <w:tab w:val="left" w:pos="9640" w:leader="none"/>
        </w:tabs>
      </w:pPr>
      <w:r/>
      <w:hyperlink w:tooltip="#_Toc156825296" w:anchor="_Toc156825296" w:history="1">
        <w:r>
          <w:rPr>
            <w:rStyle w:val="691"/>
            <w:b/>
            <w:bCs/>
            <w:color w:val="auto"/>
            <w:sz w:val="22"/>
            <w:szCs w:val="22"/>
          </w:rPr>
          <w:t xml:space="preserve">3. Условия реализации ДИСЦИПЛИНЫ</w:t>
        </w:r>
        <w:r>
          <w:rPr>
            <w:rStyle w:val="69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97" w:anchor="_Toc156825297" w:history="1">
        <w:r>
          <w:rPr>
            <w:rStyle w:val="691"/>
            <w:color w:val="auto"/>
          </w:rPr>
          <w:t xml:space="preserve">3.1. Материально-техническое обеспечение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ind w:left="240"/>
        <w:spacing w:before="120" w:after="0"/>
        <w:tabs>
          <w:tab w:val="left" w:pos="9640" w:leader="none"/>
        </w:tabs>
      </w:pPr>
      <w:r/>
      <w:hyperlink w:tooltip="#_Toc156825298" w:anchor="_Toc156825298" w:history="1">
        <w:r>
          <w:rPr>
            <w:rStyle w:val="691"/>
            <w:color w:val="auto"/>
          </w:rPr>
          <w:t xml:space="preserve">3.2. Учебно-методическое обеспечение</w:t>
        </w:r>
        <w:r>
          <w:rPr>
            <w:rStyle w:val="691"/>
            <w:color w:val="auto"/>
          </w:rPr>
          <w:tab/>
        </w:r>
      </w:hyperlink>
      <w:r/>
      <w:r/>
    </w:p>
    <w:p>
      <w:pPr>
        <w:pStyle w:val="686"/>
        <w:spacing w:before="120" w:after="0" w:line="273" w:lineRule="auto"/>
        <w:tabs>
          <w:tab w:val="left" w:pos="9640" w:leader="none"/>
        </w:tabs>
      </w:pPr>
      <w:r/>
      <w:hyperlink w:tooltip="#_Toc156825299" w:anchor="_Toc156825299" w:history="1">
        <w:r>
          <w:rPr>
            <w:rStyle w:val="691"/>
            <w:b/>
            <w:bCs/>
            <w:color w:val="auto"/>
            <w:sz w:val="22"/>
            <w:szCs w:val="22"/>
          </w:rPr>
          <w:t xml:space="preserve">4. Контроль и оценка результатов  освоения ДИСЦИПЛИНЫ</w:t>
        </w:r>
        <w:r>
          <w:rPr>
            <w:rStyle w:val="691"/>
            <w:b/>
            <w:bCs/>
            <w:color w:val="auto"/>
            <w:sz w:val="22"/>
            <w:szCs w:val="22"/>
          </w:rPr>
          <w:tab/>
        </w:r>
      </w:hyperlink>
      <w:r/>
      <w:r/>
    </w:p>
    <w:p>
      <w:pPr>
        <w:pStyle w:val="686"/>
        <w:keepNext/>
        <w:spacing w:after="120" w:line="240" w:lineRule="auto"/>
        <w:rPr>
          <w:rFonts w:eastAsia="Times New Roman"/>
          <w:lang w:eastAsia="ru-RU"/>
        </w:rPr>
      </w:pPr>
      <w:r>
        <w:rPr>
          <w:rFonts w:eastAsia="TimesNewRoman"/>
          <w:b/>
          <w:i/>
          <w:u w:val="single"/>
          <w:lang w:eastAsia="ru-RU"/>
        </w:rPr>
        <w:br w:type="page" w:clear="all"/>
      </w:r>
      <w:bookmarkStart w:id="1" w:name="_Toc156294566"/>
      <w:r/>
      <w:bookmarkStart w:id="2" w:name="_Toc156825288"/>
      <w:r/>
      <w:bookmarkEnd w:id="1"/>
      <w:r>
        <w:rPr>
          <w:rFonts w:eastAsia="TimesNewRoman"/>
          <w:b/>
          <w:iCs/>
          <w:lang w:eastAsia="ru-RU"/>
        </w:rPr>
        <w:t xml:space="preserve">1.</w:t>
      </w:r>
      <w:r>
        <w:rPr>
          <w:rFonts w:eastAsia="Times New Roman"/>
          <w:b/>
          <w:bCs/>
          <w:color w:val="000000"/>
          <w:lang w:eastAsia="ru-RU"/>
        </w:rPr>
        <w:t xml:space="preserve">Общая характеристика</w:t>
      </w:r>
      <w:bookmarkEnd w:id="2"/>
      <w:r>
        <w:rPr>
          <w:rFonts w:eastAsia="Times New Roman"/>
          <w:b/>
          <w:bCs/>
          <w:color w:val="000000"/>
          <w:lang w:eastAsia="ru-RU"/>
        </w:rPr>
        <w:t xml:space="preserve"> РАБОЧЕЙ ПРОГРАММЫ УЧЕБНОЙ ДИСЦИПЛИНЫ</w:t>
      </w:r>
      <w:r>
        <w:rPr>
          <w:rFonts w:eastAsia="Times New Roman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«ОП.04 Инженерная графика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2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3" w:name="_Toc150695623"/>
      <w:r/>
      <w:bookmarkStart w:id="4" w:name="_Toc156294567"/>
      <w:r/>
      <w:bookmarkStart w:id="5" w:name="_Toc156825289"/>
      <w:r/>
      <w:bookmarkEnd w:id="3"/>
      <w:r/>
      <w:bookmarkEnd w:id="4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ОП.04 Инженерная графика</w:t>
      </w: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Style w:val="820"/>
          <w:rFonts w:ascii="Calibri" w:hAnsi="Calibri" w:cs="Calibri"/>
          <w:color w:val="000000"/>
          <w:shd w:val="clear" w:color="auto" w:fill="ffffff"/>
        </w:rPr>
        <w:t xml:space="preserve">д</w:t>
      </w:r>
      <w:r>
        <w:rPr>
          <w:rFonts w:ascii="YS Text" w:hAnsi="YS Text"/>
          <w:color w:val="000000"/>
          <w:shd w:val="clear" w:color="auto" w:fill="ffffff"/>
        </w:rPr>
        <w:t xml:space="preserve">ать </w:t>
      </w:r>
      <w:r>
        <w:rPr>
          <w:rFonts w:ascii="YS Text" w:hAnsi="YS Text"/>
          <w:color w:val="000000"/>
          <w:shd w:val="clear" w:color="auto" w:fill="ffffff"/>
        </w:rPr>
        <w:t xml:space="preserve">обучающимся</w:t>
      </w:r>
      <w:r>
        <w:rPr>
          <w:rFonts w:ascii="YS Text" w:hAnsi="YS Text"/>
          <w:color w:val="000000"/>
          <w:shd w:val="clear" w:color="auto" w:fill="ffffff"/>
        </w:rPr>
        <w:t xml:space="preserve"> теоретические знания в области инженерной графики, практические навыки в пользовании конструкторской документации для выполнения трудовых функций и чтения чертежей средней сложности, сложных конструкций, изделий, узлов и деталей.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73" w:lineRule="auto"/>
        <w:rPr>
          <w:rStyle w:val="82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«Инженерная графика» включена в</w:t>
      </w:r>
      <w:r>
        <w:rPr>
          <w:rStyle w:val="820"/>
          <w:rFonts w:ascii="Times New Roman" w:hAnsi="Times New Roman" w:cs="Times New Roman"/>
          <w:color w:val="000000"/>
          <w:sz w:val="24"/>
          <w:szCs w:val="24"/>
        </w:rPr>
        <w:t xml:space="preserve"> обязательную часть общепрофессионального цикла образовательной программы.</w:t>
      </w:r>
      <w:r>
        <w:rPr>
          <w:rStyle w:val="820"/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sz w:val="24"/>
          <w:szCs w:val="24"/>
        </w:rPr>
      </w:pPr>
      <w:r>
        <w:rPr>
          <w:rFonts w:ascii="Times New Roman" w:hAnsi="Times New Roman" w:eastAsia="TimesNewRoman" w:cs="Times New Roman"/>
          <w:sz w:val="24"/>
          <w:szCs w:val="24"/>
        </w:rPr>
      </w:r>
      <w:r>
        <w:rPr>
          <w:rFonts w:ascii="Times New Roman" w:hAnsi="Times New Roman" w:eastAsia="TimesNewRoman" w:cs="Times New Roman"/>
          <w:sz w:val="24"/>
          <w:szCs w:val="24"/>
        </w:rPr>
      </w:r>
    </w:p>
    <w:tbl>
      <w:tblPr>
        <w:tblW w:w="9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827"/>
        <w:gridCol w:w="4320"/>
      </w:tblGrid>
      <w:tr>
        <w:tblPrEx/>
        <w:trPr>
          <w:trHeight w:val="649"/>
        </w:trPr>
        <w:tc>
          <w:tcPr>
            <w:tcW w:w="11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ПК,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32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12"/>
        </w:trPr>
        <w:tc>
          <w:tcPr>
            <w:tcW w:w="11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ОК.03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необходимые ресурсы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планировать процесс поиска;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структурировать получаемую информацию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4320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актуальный профессиональный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социальный контекст, в котором приходится работать и жить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 смежных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областях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приемы структурирования информации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</w:tr>
    </w:tbl>
    <w:p>
      <w:pPr>
        <w:ind w:firstLine="709"/>
        <w:spacing w:after="24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24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6" w:name="_Toc152334663"/>
      <w:r/>
      <w:bookmarkStart w:id="7" w:name="_Toc156294569"/>
      <w:r/>
      <w:bookmarkStart w:id="8" w:name="_Toc156825291"/>
      <w:r/>
      <w:bookmarkEnd w:id="6"/>
      <w:r/>
      <w:bookmarkEnd w:id="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9" w:name="_Toc152334664"/>
      <w:r/>
      <w:bookmarkStart w:id="10" w:name="_Toc156294570"/>
      <w:r/>
      <w:bookmarkStart w:id="11" w:name="_Toc156825292"/>
      <w:r/>
      <w:bookmarkEnd w:id="9"/>
      <w:r/>
      <w:bookmarkEnd w:id="1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1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Segoe UI" w:cs="Times New Roman"/>
          <w:b/>
          <w:bCs/>
          <w:sz w:val="24"/>
          <w:szCs w:val="24"/>
        </w:rPr>
      </w:pP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  <w:r>
        <w:rPr>
          <w:rFonts w:ascii="Times New Roman" w:hAnsi="Times New Roman" w:eastAsia="Segoe UI" w:cs="Times New Roman"/>
          <w:b/>
          <w:bCs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pStyle w:val="824"/>
              <w:jc w:val="center"/>
              <w:spacing w:before="0" w:beforeAutospacing="0" w:after="0" w:afterAutospacing="0"/>
            </w:pPr>
            <w:r/>
            <w:bookmarkStart w:id="12" w:name="_Hlk152333186"/>
            <w:r>
              <w:rPr>
                <w:b/>
                <w:bCs/>
                <w:color w:val="000000"/>
              </w:rPr>
              <w:t xml:space="preserve">Наименование составных частей дисциплины</w:t>
            </w:r>
            <w:bookmarkEnd w:id="12"/>
            <w:r/>
            <w:r/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20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140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tcW w:w="5000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102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7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W w:w="3685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31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spacing w:after="12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spacing w:after="200" w:line="240" w:lineRule="auto"/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567" w:right="850" w:bottom="28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i/>
          <w:sz w:val="24"/>
          <w:szCs w:val="24"/>
          <w:lang w:eastAsia="ru-RU"/>
        </w:rPr>
      </w:r>
    </w:p>
    <w:p>
      <w:pPr>
        <w:pStyle w:val="825"/>
        <w:ind w:firstLine="709"/>
        <w:spacing w:before="0" w:beforeAutospacing="0" w:after="120" w:afterAutospacing="0" w:line="273" w:lineRule="auto"/>
      </w:pPr>
      <w:r/>
      <w:bookmarkStart w:id="13" w:name="_Toc156825293"/>
      <w:r>
        <w:rPr>
          <w:b/>
          <w:bCs/>
          <w:color w:val="000000"/>
        </w:rPr>
        <w:t xml:space="preserve">2.2. Содержание дисциплины</w:t>
      </w:r>
      <w:bookmarkEnd w:id="13"/>
      <w:r/>
      <w:r/>
    </w:p>
    <w:tbl>
      <w:tblPr>
        <w:tblW w:w="4937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8341"/>
        <w:gridCol w:w="2129"/>
        <w:gridCol w:w="1984"/>
      </w:tblGrid>
      <w:tr>
        <w:tblPrEx/>
        <w:trPr>
          <w:trHeight w:val="20"/>
        </w:trPr>
        <w:tc>
          <w:tcPr>
            <w:tcW w:w="77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pStyle w:val="826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Объем, 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 xml:space="preserve"> </w:t>
            </w:r>
            <w:r>
              <w:rPr>
                <w:b/>
                <w:bCs/>
                <w:color w:val="000000"/>
              </w:rPr>
              <w:t xml:space="preserve">ак</w:t>
            </w:r>
            <w:r>
              <w:rPr>
                <w:b/>
                <w:bCs/>
                <w:color w:val="000000"/>
              </w:rPr>
              <w:t xml:space="preserve">. ч.</w:t>
            </w:r>
            <w:r/>
          </w:p>
        </w:tc>
        <w:tc>
          <w:tcPr>
            <w:tcW w:w="673" w:type="pct"/>
            <w:textDirection w:val="lrTb"/>
            <w:noWrap w:val="false"/>
          </w:tcPr>
          <w:p>
            <w:pPr>
              <w:pStyle w:val="827"/>
              <w:jc w:val="center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Коды компетенций, формированию которых способствует элемент программы</w:t>
            </w:r>
            <w:r/>
          </w:p>
        </w:tc>
      </w:tr>
      <w:tr>
        <w:tblPrEx/>
        <w:trPr>
          <w:trHeight w:val="20"/>
        </w:trPr>
        <w:tc>
          <w:tcPr>
            <w:tcW w:w="77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Оформление чертежей и геометрическое черчение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сведения по оформлению чертежей.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сведения по оформлению чертежей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Изучение форматов чертежей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дополнительные) ГОСТ 2.301-68.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22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Линии чертежа. Вычерчивание линий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№ 2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Чертежный шрифт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№ 3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Основная надпись чертежа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W w:w="7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Масштабы (определение, обозначение и их применение), ГОСТ 2.302 – 68.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i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Прикладные геометрические построения на плоскости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Применение в машиностроении геометрических построений на плоскости. Построение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перпендикулярных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параллельных прямых. Деление отрезков на равные части и в заданном соотношении. Построение правильных многоугольников. 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Чертеж детали с применением деления окружности на равные части, построением и обозначением уклона и конусности нанесением размеров.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Деление окружностей на части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Проекционное черчение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ind w:firstLine="2"/>
              <w:spacing w:after="0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Методы проецирования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Методы проецирования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Комплексный чертеж и наглядное изображение точки.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6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Проецирование отрезка на плоскости проекций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Проецирование плоскости. Проекции геометрических тел.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Аксонометрические проекции.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7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Комплексный чертеж и аксонометрия плоской фигуры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8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Комплексный чертеж и аксонометрия геометрических тел. Прямой цилиндр и конус.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 Сечение геометрических тел плоскостями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91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9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Комплексный чертеж и аксонометрия геометрических тел. Призма и пирамида.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75"/>
        </w:trPr>
        <w:tc>
          <w:tcPr>
            <w:gridSpan w:val="2"/>
            <w:tcBorders>
              <w:bottom w:val="single" w:color="auto" w:sz="4" w:space="0"/>
            </w:tcBorders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Техническа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графика в машиностроении </w:t>
            </w:r>
            <w:r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сведения о машиностроительных чертежах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Изображения – виды, разрезы, сечения и выносные элементы согласно ГОСТ 2.305-2008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чертежа модели, имеющей плоскость симметрии.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Построение изометрии модели по комплексному чертежу.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Особые случаи изображения разрезов. Разрез вдоль тонкой стенки. Сложные разрезы. Сложный ступенчатый разрез. Сложные разрезы. Сложный ломаный разрез. Сечения. Выполнение сечений по аксонометрии детали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Чтение сборочных чертежей и схем. Деталировка.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ind w:hanging="2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№ 11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Изображение и обозначение сварных соединений на чертеже.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сведения о резьбе. Зубчатые передачи.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ind w:hanging="2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том числе практических занятий и лабораторных работ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 механических передач. Условные изображения зубчатых передач по ГОСТ 2.402-68.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Эскиз деталей и рабочий чертеж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Segoe UI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13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Конструкторская документация. Чертёж детали.</w:t>
            </w:r>
            <w:r>
              <w:rPr>
                <w:rFonts w:ascii="Times New Roman" w:hAnsi="Times New Roman" w:eastAsia="Segoe UI" w:cs="Times New Roman"/>
                <w:sz w:val="24"/>
                <w:szCs w:val="24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restart"/>
            <w:textDirection w:val="lrTb"/>
            <w:noWrap w:val="false"/>
          </w:tcPr>
          <w:p>
            <w:pPr>
              <w:spacing w:after="0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Система автоматизированного проектирования (САПР)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restart"/>
            <w:textDirection w:val="lrTb"/>
            <w:noWrap w:val="false"/>
          </w:tcPr>
          <w:p>
            <w:pPr>
              <w:pStyle w:val="828"/>
              <w:spacing w:before="0" w:beforeAutospacing="0" w:after="0" w:afterAutospacing="0"/>
            </w:pPr>
            <w:r>
              <w:rPr>
                <w:color w:val="000000"/>
              </w:rPr>
              <w:t xml:space="preserve">ОК.01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ОК.02</w:t>
            </w:r>
            <w:r/>
          </w:p>
          <w:p>
            <w:pPr>
              <w:pStyle w:val="686"/>
              <w:spacing w:after="0"/>
            </w:pPr>
            <w:r>
              <w:rPr>
                <w:color w:val="000000"/>
              </w:rPr>
              <w:t xml:space="preserve">ОК.03</w:t>
            </w:r>
            <w:r/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Двухмерное проектирование. Изображение сборочных единиц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22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0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d9d9d9" w:themeFill="background1" w:themeFillShade="D9"/>
            <w:tcW w:w="282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занятий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24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133"/>
        </w:trPr>
        <w:tc>
          <w:tcPr>
            <w:tcW w:w="77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829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КОМПАС-График. Построение простых элементов. Построение окружностей и дуг.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15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Деталировочный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чертёж. Создание модели с использованием операций вырезания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  <w:t xml:space="preserve">рактическое занятие № 16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  <w:t xml:space="preserve">. Чтение сборочных чертежей, по специальности. Чтение кинематических схем.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  <w:t xml:space="preserve">Практическая работа №17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  <w:t xml:space="preserve"> Изображение технологического оборудования на плане производственного цеха</w:t>
            </w:r>
            <w:r>
              <w:rPr>
                <w:rFonts w:ascii="Times New Roman" w:hAnsi="Times New Roman" w:eastAsia="Segoe UI" w:cs="Times New Roman"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 в форме экзамена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W w:w="360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72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  <w:t xml:space="preserve">140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6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highlight w:val="cyan"/>
                <w:lang w:eastAsia="ru-RU"/>
              </w:rPr>
            </w:r>
          </w:p>
        </w:tc>
      </w:tr>
    </w:tbl>
    <w:p>
      <w:pPr>
        <w:ind w:firstLine="709"/>
        <w:spacing w:after="200" w:line="240" w:lineRule="auto"/>
        <w:rPr>
          <w:rFonts w:ascii="Times New Roman" w:hAnsi="Times New Roman" w:eastAsia="TimesNewRoman" w:cs="Times New Roman"/>
          <w:i/>
          <w:sz w:val="24"/>
          <w:szCs w:val="24"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New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i/>
          <w:sz w:val="24"/>
          <w:szCs w:val="24"/>
          <w:lang w:eastAsia="ru-RU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4" w:name="_Toc152334671"/>
      <w:r/>
      <w:bookmarkStart w:id="15" w:name="_Toc156294574"/>
      <w:r/>
      <w:bookmarkStart w:id="16" w:name="_Toc156825296"/>
      <w:r/>
      <w:bookmarkEnd w:id="14"/>
      <w:r/>
      <w:bookmarkEnd w:id="15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16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17" w:name="_Toc152334672"/>
      <w:r/>
      <w:bookmarkStart w:id="18" w:name="_Toc156294575"/>
      <w:r/>
      <w:bookmarkStart w:id="19" w:name="_Toc156825297"/>
      <w:r/>
      <w:bookmarkEnd w:id="17"/>
      <w:r/>
      <w:bookmarkEnd w:id="18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</w:t>
      </w:r>
      <w:bookmarkEnd w:id="19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30"/>
        <w:ind w:firstLine="709"/>
        <w:jc w:val="both"/>
        <w:spacing w:before="0" w:beforeAutospacing="0" w:after="0" w:afterAutospacing="0"/>
      </w:pPr>
      <w:r>
        <w:rPr>
          <w:color w:val="000000"/>
        </w:rPr>
        <w:t xml:space="preserve">Кабинет «Общепрофессиональных дисциплин и профессиональных модулей», оснащенный в соответствии с приложением 3 ПОП-П. </w:t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  <w:t xml:space="preserve">Кабинет «Инженерная графика</w:t>
      </w:r>
      <w:r>
        <w:rPr>
          <w:rFonts w:ascii="Times New Roman" w:hAnsi="Times New Roman" w:eastAsia="TimesNewRoman" w:cs="Times New Roman"/>
          <w:bCs/>
          <w:i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New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  <w:t xml:space="preserve"> оснащенный посадочными местами по количеству обучающихся, рабочим местом преподавателя, техническими средствами: компьютер с лицензионным программным обеспечением, мультимедиа проектор, ноутбук, выход в сеть интернет.</w:t>
      </w:r>
      <w:r>
        <w:rPr>
          <w:rFonts w:ascii="Times New Roman" w:hAnsi="Times New Roman" w:eastAsia="TimesNew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</w:r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20" w:name="_Hlk156820957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и/или электронные издания</w:t>
      </w:r>
      <w:bookmarkEnd w:id="2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sz w:val="24"/>
          <w:szCs w:val="24"/>
          <w:lang w:eastAsia="ru-RU"/>
        </w:rPr>
      </w:r>
    </w:p>
    <w:p>
      <w:pPr>
        <w:pStyle w:val="832"/>
        <w:ind w:firstLine="709"/>
        <w:jc w:val="both"/>
        <w:spacing w:before="0" w:beforeAutospacing="0" w:after="0" w:afterAutospacing="0" w:line="273" w:lineRule="auto"/>
      </w:pPr>
      <w:r>
        <w:rPr>
          <w:color w:val="000000"/>
        </w:rPr>
        <w:t xml:space="preserve">1.</w:t>
      </w:r>
      <w:r>
        <w:rPr>
          <w:rFonts w:ascii="Calibri" w:hAnsi="Calibri" w:cs="Calibri"/>
          <w:color w:val="000000"/>
          <w:sz w:val="22"/>
          <w:szCs w:val="22"/>
        </w:rPr>
        <w:t xml:space="preserve"> </w:t>
      </w:r>
      <w:r>
        <w:rPr>
          <w:color w:val="000000"/>
        </w:rPr>
        <w:t xml:space="preserve">Анамова</w:t>
      </w:r>
      <w:r>
        <w:rPr>
          <w:color w:val="000000"/>
        </w:rPr>
        <w:t xml:space="preserve">, Р. Р. Инженерная и компьютерная графика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и практикум для среднего профессионального образования / Р. Р. </w:t>
      </w:r>
      <w:r>
        <w:rPr>
          <w:color w:val="000000"/>
        </w:rPr>
        <w:t xml:space="preserve">Анамова</w:t>
      </w:r>
      <w:r>
        <w:rPr>
          <w:color w:val="000000"/>
        </w:rPr>
        <w:t xml:space="preserve"> [и др.] ; под общей редакцией Р. Р. </w:t>
      </w:r>
      <w:r>
        <w:rPr>
          <w:color w:val="000000"/>
        </w:rPr>
        <w:t xml:space="preserve">Анамовой</w:t>
      </w:r>
      <w:r>
        <w:rPr>
          <w:color w:val="000000"/>
        </w:rPr>
        <w:t xml:space="preserve">, С. А. Леоновой, Н. В. </w:t>
      </w:r>
      <w:r>
        <w:rPr>
          <w:color w:val="000000"/>
        </w:rPr>
        <w:t xml:space="preserve">Пшеничновой</w:t>
      </w:r>
      <w:r>
        <w:rPr>
          <w:color w:val="000000"/>
        </w:rPr>
        <w:t xml:space="preserve">. — 2-е изд., </w:t>
      </w:r>
      <w:r>
        <w:rPr>
          <w:color w:val="000000"/>
        </w:rPr>
        <w:t xml:space="preserve">перераб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2023. — 226 с. — (Профессиональное образование). — ISBN 978-5-534-16834-1.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https://urait.ru/bcode/531858.</w:t>
      </w:r>
      <w:r/>
    </w:p>
    <w:p>
      <w:pPr>
        <w:pStyle w:val="686"/>
        <w:ind w:firstLine="709"/>
        <w:jc w:val="both"/>
        <w:spacing w:after="0" w:line="273" w:lineRule="auto"/>
      </w:pPr>
      <w:r>
        <w:rPr>
          <w:color w:val="000000"/>
        </w:rPr>
        <w:t xml:space="preserve">2. Куликов, В. П., Инженерная графика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В. П. Куликов.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 </w:t>
      </w:r>
      <w:r>
        <w:rPr>
          <w:color w:val="000000"/>
        </w:rPr>
        <w:t xml:space="preserve">КноРус</w:t>
      </w:r>
      <w:r>
        <w:rPr>
          <w:color w:val="000000"/>
        </w:rPr>
        <w:t xml:space="preserve">, 2023. — 284 с. — ISBN 978-5-406-11700-2. — URL: https://book.ru/book/949516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</w:t>
      </w:r>
      <w:r/>
    </w:p>
    <w:p>
      <w:pPr>
        <w:pStyle w:val="686"/>
        <w:ind w:firstLine="709"/>
        <w:jc w:val="both"/>
        <w:spacing w:after="0" w:line="273" w:lineRule="auto"/>
      </w:pPr>
      <w:r>
        <w:rPr>
          <w:color w:val="000000"/>
        </w:rPr>
        <w:t xml:space="preserve">3. Панасенко, В. Е. Инженерная графика / В. Е. Панасенко. — 2-е изд., стер. — Санкт-Петербург</w:t>
      </w:r>
      <w:r>
        <w:rPr>
          <w:color w:val="000000"/>
        </w:rPr>
        <w:t xml:space="preserve"> :</w:t>
      </w:r>
      <w:r>
        <w:rPr>
          <w:color w:val="000000"/>
        </w:rPr>
        <w:t xml:space="preserve"> Лань, 2023. — 168 с. — ISBN 978-5-507-46137-0.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Лань : электронно-библиотечная система. — URL: https://e.lanbook.com/book/298523</w:t>
      </w:r>
      <w:r/>
    </w:p>
    <w:p>
      <w:pPr>
        <w:pStyle w:val="686"/>
        <w:ind w:firstLine="709"/>
        <w:jc w:val="both"/>
        <w:spacing w:after="0" w:line="273" w:lineRule="auto"/>
      </w:pPr>
      <w:r>
        <w:rPr>
          <w:color w:val="000000"/>
        </w:rPr>
        <w:t xml:space="preserve">4. </w:t>
      </w:r>
      <w:r>
        <w:rPr>
          <w:color w:val="000000"/>
        </w:rPr>
        <w:t xml:space="preserve">Серга</w:t>
      </w:r>
      <w:r>
        <w:rPr>
          <w:color w:val="000000"/>
        </w:rPr>
        <w:t xml:space="preserve">, Г. В. Инженерная графика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/ Г.В. </w:t>
      </w:r>
      <w:r>
        <w:rPr>
          <w:color w:val="000000"/>
        </w:rPr>
        <w:t xml:space="preserve">Серга</w:t>
      </w:r>
      <w:r>
        <w:rPr>
          <w:color w:val="000000"/>
        </w:rPr>
        <w:t xml:space="preserve">, И.И. </w:t>
      </w:r>
      <w:r>
        <w:rPr>
          <w:color w:val="000000"/>
        </w:rPr>
        <w:t xml:space="preserve">Табачук</w:t>
      </w:r>
      <w:r>
        <w:rPr>
          <w:color w:val="000000"/>
        </w:rPr>
        <w:t xml:space="preserve">, Н.Н. Кузнецова. — Москва</w:t>
      </w:r>
      <w:r>
        <w:rPr>
          <w:color w:val="000000"/>
        </w:rPr>
        <w:t xml:space="preserve"> :</w:t>
      </w:r>
      <w:r>
        <w:rPr>
          <w:color w:val="000000"/>
        </w:rPr>
        <w:t xml:space="preserve"> ИНФРА-М, 2024. — 383 </w:t>
      </w:r>
      <w:r>
        <w:rPr>
          <w:color w:val="000000"/>
        </w:rPr>
        <w:t xml:space="preserve">с</w:t>
      </w:r>
      <w:r>
        <w:rPr>
          <w:color w:val="000000"/>
        </w:rPr>
        <w:t xml:space="preserve">. — (Среднее профессиональное образование). - ISBN 978-5-16-015545-6. -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электронный. - URL: https://znanium.com/catalog/product/2084079</w:t>
      </w:r>
      <w:r/>
    </w:p>
    <w:p>
      <w:pPr>
        <w:pStyle w:val="686"/>
        <w:ind w:firstLine="709"/>
        <w:jc w:val="both"/>
        <w:spacing w:after="0" w:line="273" w:lineRule="auto"/>
      </w:pPr>
      <w:r>
        <w:rPr>
          <w:color w:val="000000"/>
        </w:rPr>
        <w:t xml:space="preserve">5. </w:t>
      </w:r>
      <w:r>
        <w:rPr>
          <w:color w:val="000000"/>
        </w:rPr>
        <w:t xml:space="preserve">Чекмарев</w:t>
      </w:r>
      <w:r>
        <w:rPr>
          <w:color w:val="000000"/>
        </w:rPr>
        <w:t xml:space="preserve">, А. А. Инженерная графика</w:t>
      </w:r>
      <w:r>
        <w:rPr>
          <w:color w:val="000000"/>
        </w:rPr>
        <w:t xml:space="preserve"> :</w:t>
      </w:r>
      <w:r>
        <w:rPr>
          <w:color w:val="000000"/>
        </w:rPr>
        <w:t xml:space="preserve"> учебник для среднего профессионального образования / А. А. </w:t>
      </w:r>
      <w:r>
        <w:rPr>
          <w:color w:val="000000"/>
        </w:rPr>
        <w:t xml:space="preserve">Чекмарев</w:t>
      </w:r>
      <w:r>
        <w:rPr>
          <w:color w:val="000000"/>
        </w:rPr>
        <w:t xml:space="preserve">. — 13-е изд., </w:t>
      </w:r>
      <w:r>
        <w:rPr>
          <w:color w:val="000000"/>
        </w:rPr>
        <w:t xml:space="preserve">испр</w:t>
      </w:r>
      <w:r>
        <w:rPr>
          <w:color w:val="000000"/>
        </w:rPr>
        <w:t xml:space="preserve">. и доп. — Москва : Издательство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, 2024. — 355 с. — (Профессиональное образование). — ISBN 978-5-534-18482-2. — Текст</w:t>
      </w:r>
      <w:r>
        <w:rPr>
          <w:color w:val="000000"/>
        </w:rPr>
        <w:t xml:space="preserve"> :</w:t>
      </w:r>
      <w:r>
        <w:rPr>
          <w:color w:val="000000"/>
        </w:rPr>
        <w:t xml:space="preserve"> электронный // Образовательная платформа </w:t>
      </w:r>
      <w:r>
        <w:rPr>
          <w:color w:val="000000"/>
        </w:rPr>
        <w:t xml:space="preserve">Юрайт</w:t>
      </w:r>
      <w:r>
        <w:rPr>
          <w:color w:val="000000"/>
        </w:rPr>
        <w:t xml:space="preserve"> [сайт]. — URL: </w:t>
      </w:r>
      <w:hyperlink r:id="rId10" w:tooltip="https://urait.ru/bcode/535124" w:history="1">
        <w:r>
          <w:rPr>
            <w:rStyle w:val="691"/>
            <w:color w:val="0563c1"/>
          </w:rPr>
          <w:t xml:space="preserve">https://urait.ru/bcode/535124</w:t>
        </w:r>
      </w:hyperlink>
      <w:r/>
      <w:r/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New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  <w:t xml:space="preserve">3.2.2</w:t>
      </w:r>
      <w:r>
        <w:rPr>
          <w:rFonts w:ascii="Times New Roman" w:hAnsi="Times New Roman" w:eastAsia="TimesNewRoman" w:cs="Times New Roman"/>
          <w:b/>
          <w:bCs/>
          <w:sz w:val="24"/>
          <w:szCs w:val="24"/>
          <w:lang w:eastAsia="ru-RU"/>
        </w:rPr>
        <w:t xml:space="preserve">. Дополнительные источники </w:t>
      </w:r>
      <w:r>
        <w:rPr>
          <w:rFonts w:ascii="Times New Roman" w:hAnsi="Times New Roman" w:eastAsia="TimesNewRoman" w:cs="Times New Roman"/>
          <w:bCs/>
          <w:i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1. Боголюбов С.К. Инженерная графика Москва: Машиностроение, 2000. —339 с.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2.. Бродский А.М., Э.М.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Фазлулин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, В.А.Т.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Халдинов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Практикум по инженерной графике - М: «Академия», 2004-192с.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3. Миронов Б.Г., Панфилова Е.С. Сборник упражнений для чтения чертежей по инженерной графике: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особие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для студ. учреждений сред. проф. образования: Издательский центр «Академия», 2014.- 128с.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4. Куликов В.П. Стандарты инженерной графики. 3-е издание Профессиональное образование Издательство: Форум, 2009 г., 240 с.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Чекмарев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А.А., Осипов В.К. Справочник по черчению: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учеб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.п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особие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для студ. учреждений сред. проф. образования: Издательский центр «2.7 Академия», 2014.-352 с.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6.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Чекмарев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А.А. Задачи и задания по инженерной графике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–М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: «Академия», 2003-128с.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7. ГОСТ 2.702-2011 ЕСКД. Правила выполнения электрических схем. </w:t>
      </w:r>
      <w:hyperlink r:id="rId11" w:tooltip="http://docs.cntd.ru/document/gost-2-702-2011-eskd" w:history="1">
        <w:r>
          <w:rPr>
            <w:rFonts w:ascii="Times New Roman" w:hAnsi="Times New Roman" w:eastAsia="TimesNewRoman" w:cs="Times New Roman"/>
            <w:color w:val="0000ff"/>
            <w:sz w:val="24"/>
            <w:szCs w:val="24"/>
            <w:u w:val="single"/>
            <w:lang w:eastAsia="ru-RU"/>
          </w:rPr>
          <w:t xml:space="preserve">http://docs.cntd.ru/document/gost-2-702-2011-eskd</w:t>
        </w:r>
      </w:hyperlink>
      <w:r/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8.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Обозн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a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чения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принципиальных схем.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/>
      <w:hyperlink r:id="rId12" w:tooltip="http://www.electrik.org/index.php?module=Static_Docs&amp;func=view&amp;f=rf/sxem.ht" w:history="1">
        <w:r>
          <w:rPr>
            <w:rStyle w:val="691"/>
            <w:rFonts w:ascii="Times New Roman" w:hAnsi="Times New Roman" w:eastAsia="TimesNewRoman" w:cs="Times New Roman"/>
            <w:sz w:val="24"/>
            <w:szCs w:val="24"/>
            <w:lang w:eastAsia="ru-RU"/>
          </w:rPr>
          <w:t xml:space="preserve">http://www.electrik.org/index.php?module=Static_Docs&amp;func=view&amp;f=rf/sxem.ht</w:t>
        </w:r>
      </w:hyperlink>
      <w:r/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9. Электрические схемы зарядных устройств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</w:t>
      </w:r>
      <w:hyperlink r:id="rId13" w:tooltip="http://deburg.sytes.net/archives/1292" w:history="1">
        <w:r>
          <w:rPr>
            <w:rFonts w:ascii="Times New Roman" w:hAnsi="Times New Roman" w:eastAsia="TimesNewRoman" w:cs="Times New Roman"/>
            <w:color w:val="0000ff"/>
            <w:sz w:val="24"/>
            <w:szCs w:val="24"/>
            <w:u w:val="single"/>
            <w:lang w:eastAsia="ru-RU"/>
          </w:rPr>
          <w:t xml:space="preserve">http://deburg.sytes.net/archives/1292</w:t>
        </w:r>
      </w:hyperlink>
      <w:r/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10. ГОСТы, СНиПы, СанПиНы: образовательный ресурс http://gostedu.ru/001/.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ff"/>
          <w:sz w:val="24"/>
          <w:szCs w:val="24"/>
          <w:u w:val="single"/>
          <w:lang w:eastAsia="ru-RU"/>
        </w:rP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11.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Инженерная графика: библиотека // Единое окно доступа к образовательным ресурсам </w:t>
      </w:r>
      <w:hyperlink r:id="rId14" w:tooltip="http://window.edu.ru" w:history="1">
        <w:r>
          <w:rPr>
            <w:rFonts w:ascii="Times New Roman" w:hAnsi="Times New Roman" w:eastAsia="TimesNewRoman" w:cs="Times New Roman"/>
            <w:color w:val="0000ff"/>
            <w:sz w:val="24"/>
            <w:szCs w:val="24"/>
            <w:u w:val="single"/>
            <w:lang w:eastAsia="ru-RU"/>
          </w:rPr>
          <w:t xml:space="preserve">http://window.edu.ru</w:t>
        </w:r>
      </w:hyperlink>
      <w:r/>
      <w:r>
        <w:rPr>
          <w:rFonts w:ascii="Times New Roman" w:hAnsi="Times New Roman" w:eastAsia="TimesNewRoman" w:cs="Times New Roman"/>
          <w:color w:val="0000ff"/>
          <w:sz w:val="24"/>
          <w:szCs w:val="24"/>
          <w:u w:val="single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Чекмарёв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, А. А. Инженерная графика [Электронный ресурс]: учебник для СПО/ А. А.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Чекмарёв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 — 12-е изд.,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испр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 и доп. — М.: Издательство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Юрайт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, 2017.</w:t>
      </w:r>
      <w:hyperlink r:id="rId15" w:tooltip="http://www.biblio-online.ru" w:history="1">
        <w:r>
          <w:rPr>
            <w:rStyle w:val="691"/>
            <w:rFonts w:ascii="Times New Roman" w:hAnsi="Times New Roman" w:eastAsia="TimesNewRoman" w:cs="Times New Roman"/>
            <w:sz w:val="24"/>
            <w:szCs w:val="24"/>
            <w:lang w:eastAsia="ru-RU"/>
          </w:rPr>
          <w:t xml:space="preserve">http://www.biblio-online.ru</w:t>
        </w:r>
      </w:hyperlink>
      <w:r/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13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 Методические указания для выполнения практических занятий 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Т.А.Веселова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 2019г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outlineLvl w:val="0"/>
      </w:pPr>
      <w:r/>
      <w:hyperlink r:id="rId16" w:tooltip="http://tihtgt.ru" w:history="1">
        <w:r>
          <w:rPr>
            <w:rFonts w:ascii="Times New Roman" w:hAnsi="Times New Roman" w:eastAsia="TimesNewRoman" w:cs="Times New Roman"/>
            <w:color w:val="0000ff"/>
            <w:sz w:val="24"/>
            <w:szCs w:val="24"/>
            <w:u w:val="single"/>
            <w:lang w:eastAsia="ru-RU"/>
          </w:rPr>
          <w:t xml:space="preserve">http://tihtgt.ru</w:t>
        </w:r>
      </w:hyperlink>
      <w:r/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t xml:space="preserve">. Методические указания по выполнению графических работ и упражнений Т.А. Веселова </w:t>
      </w:r>
      <w:hyperlink r:id="rId17" w:tooltip="http://tihtgt.ru" w:history="1">
        <w:r>
          <w:rPr>
            <w:rFonts w:ascii="Times New Roman" w:hAnsi="Times New Roman" w:eastAsia="TimesNewRoman" w:cs="Times New Roman"/>
            <w:color w:val="0000ff"/>
            <w:sz w:val="24"/>
            <w:szCs w:val="24"/>
            <w:u w:val="single"/>
            <w:lang w:eastAsia="ru-RU"/>
          </w:rPr>
          <w:t xml:space="preserve">http://tihtgt.ru</w:t>
        </w:r>
      </w:hyperlink>
      <w:r/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both"/>
        <w:spacing w:before="120" w:after="0" w:line="240" w:lineRule="auto"/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color w:val="000000"/>
          <w:sz w:val="24"/>
          <w:szCs w:val="24"/>
          <w:lang w:eastAsia="ru-RU"/>
        </w:rPr>
      </w:r>
    </w:p>
    <w:p>
      <w:pPr>
        <w:jc w:val="center"/>
        <w:spacing w:before="120" w:after="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outlineLvl w:val="0"/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t xml:space="preserve">4. КОНТРОЛЬ И ОЦЕНКА РЕЗУЛЬТАТОВ ОСВОЕНИЯ</w:t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  <w:t xml:space="preserve">ДИСЦИПЛИНЫ</w:t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p>
      <w:pPr>
        <w:contextualSpacing/>
        <w:jc w:val="center"/>
        <w:spacing w:after="200" w:line="240" w:lineRule="auto"/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NewRoman" w:cs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713"/>
        <w:gridCol w:w="2929"/>
        <w:gridCol w:w="2929"/>
      </w:tblGrid>
      <w:tr>
        <w:tblPrEx/>
        <w:trPr>
          <w:trHeight w:val="153"/>
        </w:trPr>
        <w:tc>
          <w:tcPr>
            <w:tcW w:w="194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Результаты обучения</w:t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textDirection w:val="lrTb"/>
            <w:noWrap w:val="false"/>
          </w:tcPr>
          <w:p>
            <w:pPr>
              <w:pStyle w:val="833"/>
              <w:jc w:val="center"/>
              <w:spacing w:before="0" w:beforeAutospacing="0" w:after="0" w:afterAutospacing="0" w:line="273" w:lineRule="auto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Показатели освоенности компетенций</w:t>
            </w:r>
            <w:r/>
          </w:p>
        </w:tc>
        <w:tc>
          <w:tcPr>
            <w:tcW w:w="1530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eastAsia="TimesNewRoman" w:cs="Times New Roman"/>
                <w:b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62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Уметь: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2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-выполнять графические изображения, в том числе технологического оборудования и технологических схем в ручной и машинной графике;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Быстрота и грамотность нахождения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требуемой информации при выполнении чертежа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Грамотность выполнения схемы или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чертежа в соответствии с ЕСКД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Грамотность и оптимальность использования прикладных программных сре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дств пр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и выполнении схемы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  <w:t xml:space="preserve">или чертежа</w:t>
            </w:r>
            <w:r>
              <w:rPr>
                <w:rFonts w:ascii="Times New Roman" w:hAnsi="Times New Roman" w:eastAsia="TimesNew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2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-выполнять эскизы, технические рисунки и чертежи деталей, их элементов, узлов в ручной и машинной графике;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2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-оформлять технологическую и конструкторскую документацию в соответствии с действующей нормативно-технической документацией;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242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-читать чертежи, технологические схемы, спецификации и технологическую документацию по профилю специальности.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5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hAnsi="Times New Roman" w:eastAsia="TimesNew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Грамотность использования правил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при выполнении чертежей и схем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Грамотность использования средств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инженерной и компьютерной графики при выполнении чертежей и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схем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Грамотность использования основных положений разработки и оформления конструкторской,</w:t>
            </w:r>
            <w:r>
              <w:rPr>
                <w:rFonts w:ascii="Calibri" w:hAnsi="Calibri" w:eastAsia="Calibri" w:cs="Times New Roman"/>
              </w:rPr>
              <w:t xml:space="preserve"> 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  <w:t xml:space="preserve">технологической и другой нормативной документации.</w:t>
            </w:r>
            <w:r>
              <w:rPr>
                <w:rFonts w:ascii="Times New Roman" w:hAnsi="Times New Roman" w:eastAsia="TimesNewRoman" w:cs="Times New Roman"/>
                <w:iCs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6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-принципы подготовки конструкторской документации, соответствующей стандартам предприятия, отраслевым, международным, государственным стандартам;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restart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bookmarkStart w:id="21" w:name="_GoBack"/>
            <w:r/>
            <w:bookmarkEnd w:id="21"/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экзамена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New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i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6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-правила создания чертежей, спецификаций, моделей для производства изделия из полимерных композитов;</w:t>
            </w:r>
            <w:r>
              <w:rPr>
                <w:rFonts w:ascii="Times New Roman" w:hAnsi="Times New Roman" w:eastAsia="TimesNew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6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-методы проектирования производства (элементов, участка);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6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-методы и средства выполнения и оформления проектно-конструкторской документации.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136"/>
        </w:trPr>
        <w:tc>
          <w:tcPr>
            <w:tcW w:w="1940" w:type="pct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  <w:t xml:space="preserve">- правила чтения технической и конструкторско-технологической документации.</w:t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1530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NewRoman" w:cs="Times New Roman"/>
                <w:bCs/>
                <w:i/>
                <w:sz w:val="24"/>
                <w:szCs w:val="24"/>
                <w:lang w:eastAsia="ru-RU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S Text"/>
  <w:font w:name="Courier New">
    <w:panose1 w:val="02070409020205020404"/>
  </w:font>
  <w:font w:name="Cambria Math">
    <w:panose1 w:val="02000603000000000000"/>
  </w:font>
  <w:font w:name="@TimesNewRoman"/>
  <w:font w:name="Wingdings">
    <w:panose1 w:val="05010000000000000000"/>
  </w:font>
  <w:font w:name="Segoe UI">
    <w:panose1 w:val="020B0502040504020204"/>
  </w:font>
  <w:font w:name="Symbol">
    <w:panose1 w:val="05010000000000000000"/>
  </w:font>
  <w:font w:name="Times New Roman">
    <w:panose1 w:val="02020603050405020304"/>
  </w:font>
  <w:font w:name="Calibri">
    <w:panose1 w:val="020F0502020204030204"/>
  </w:font>
  <w:font w:name="Batang">
    <w:panose1 w:val="02020603020101020101"/>
  </w:font>
  <w:font w:name="TimesNewRoman"/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13"/>
        <w:tabs>
          <w:tab w:val="num" w:pos="340" w:leader="none"/>
        </w:tabs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New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0"/>
    <w:link w:val="66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0"/>
    <w:link w:val="66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0"/>
    <w:link w:val="66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0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65"/>
    <w:next w:val="66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65"/>
    <w:next w:val="66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65"/>
    <w:next w:val="66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65"/>
    <w:next w:val="66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65"/>
    <w:next w:val="66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0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0"/>
    <w:link w:val="801"/>
    <w:uiPriority w:val="10"/>
    <w:rPr>
      <w:sz w:val="48"/>
      <w:szCs w:val="48"/>
    </w:rPr>
  </w:style>
  <w:style w:type="character" w:styleId="37">
    <w:name w:val="Subtitle Char"/>
    <w:basedOn w:val="670"/>
    <w:link w:val="796"/>
    <w:uiPriority w:val="11"/>
    <w:rPr>
      <w:sz w:val="24"/>
      <w:szCs w:val="24"/>
    </w:rPr>
  </w:style>
  <w:style w:type="paragraph" w:styleId="38">
    <w:name w:val="Quote"/>
    <w:basedOn w:val="665"/>
    <w:next w:val="66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65"/>
    <w:next w:val="66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0"/>
    <w:link w:val="701"/>
    <w:uiPriority w:val="99"/>
  </w:style>
  <w:style w:type="character" w:styleId="45">
    <w:name w:val="Footer Char"/>
    <w:basedOn w:val="670"/>
    <w:link w:val="683"/>
    <w:uiPriority w:val="99"/>
  </w:style>
  <w:style w:type="paragraph" w:styleId="46">
    <w:name w:val="Caption"/>
    <w:basedOn w:val="665"/>
    <w:next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3"/>
    <w:uiPriority w:val="99"/>
  </w:style>
  <w:style w:type="table" w:styleId="49">
    <w:name w:val="Table Grid Light"/>
    <w:basedOn w:val="6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3">
    <w:name w:val="Plain Table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9">
    <w:name w:val="Endnote Text Char"/>
    <w:link w:val="786"/>
    <w:uiPriority w:val="99"/>
    <w:rPr>
      <w:sz w:val="20"/>
    </w:rPr>
  </w:style>
  <w:style w:type="paragraph" w:styleId="191">
    <w:name w:val="table of figures"/>
    <w:basedOn w:val="665"/>
    <w:next w:val="665"/>
    <w:uiPriority w:val="99"/>
    <w:unhideWhenUsed/>
    <w:pPr>
      <w:spacing w:after="0" w:afterAutospacing="0"/>
    </w:pPr>
  </w:style>
  <w:style w:type="paragraph" w:styleId="665" w:default="1">
    <w:name w:val="Normal"/>
    <w:qFormat/>
    <w:pPr>
      <w:spacing w:after="160" w:line="259" w:lineRule="auto"/>
    </w:pPr>
  </w:style>
  <w:style w:type="paragraph" w:styleId="666">
    <w:name w:val="Heading 1"/>
    <w:basedOn w:val="665"/>
    <w:next w:val="665"/>
    <w:link w:val="673"/>
    <w:qFormat/>
    <w:pPr>
      <w:ind w:firstLine="709"/>
      <w:keepNext/>
      <w:spacing w:before="240" w:after="120" w:line="240" w:lineRule="auto"/>
      <w:outlineLvl w:val="0"/>
    </w:pPr>
    <w:rPr>
      <w:rFonts w:ascii="TimesNewRoman" w:hAnsi="TimesNewRoman" w:eastAsia="TimesNewRoman" w:cs="TimesNewRoman"/>
      <w:b/>
      <w:bCs/>
      <w:sz w:val="24"/>
      <w:szCs w:val="24"/>
    </w:rPr>
  </w:style>
  <w:style w:type="paragraph" w:styleId="667">
    <w:name w:val="Heading 2"/>
    <w:basedOn w:val="665"/>
    <w:next w:val="665"/>
    <w:link w:val="674"/>
    <w:uiPriority w:val="99"/>
    <w:qFormat/>
    <w:pPr>
      <w:keepNext/>
      <w:spacing w:before="240" w:after="60" w:line="240" w:lineRule="auto"/>
      <w:outlineLvl w:val="1"/>
    </w:pPr>
    <w:rPr>
      <w:rFonts w:ascii="Batang" w:hAnsi="Batang" w:eastAsia="TimesNewRoman" w:cs="TimesNewRoman"/>
      <w:b/>
      <w:bCs/>
      <w:i/>
      <w:iCs/>
      <w:sz w:val="28"/>
      <w:szCs w:val="28"/>
    </w:rPr>
  </w:style>
  <w:style w:type="paragraph" w:styleId="668">
    <w:name w:val="Heading 3"/>
    <w:basedOn w:val="665"/>
    <w:next w:val="665"/>
    <w:link w:val="675"/>
    <w:uiPriority w:val="99"/>
    <w:qFormat/>
    <w:pPr>
      <w:keepNext/>
      <w:spacing w:before="240" w:after="60" w:line="240" w:lineRule="auto"/>
      <w:outlineLvl w:val="2"/>
    </w:pPr>
    <w:rPr>
      <w:rFonts w:ascii="Batang" w:hAnsi="Batang" w:eastAsia="TimesNewRoman" w:cs="TimesNewRoman"/>
      <w:b/>
      <w:bCs/>
      <w:sz w:val="26"/>
      <w:szCs w:val="26"/>
    </w:rPr>
  </w:style>
  <w:style w:type="paragraph" w:styleId="669">
    <w:name w:val="Heading 4"/>
    <w:basedOn w:val="668"/>
    <w:next w:val="665"/>
    <w:link w:val="676"/>
    <w:uiPriority w:val="99"/>
    <w:qFormat/>
    <w:pPr>
      <w:jc w:val="center"/>
      <w:keepLines/>
      <w:spacing w:after="240" w:line="360" w:lineRule="auto"/>
      <w:outlineLvl w:val="3"/>
    </w:pPr>
    <w:rPr>
      <w:rFonts w:ascii="TimesNewRoman" w:hAnsi="TimesNewRoman"/>
      <w:sz w:val="24"/>
      <w:szCs w:val="24"/>
    </w:rPr>
  </w:style>
  <w:style w:type="character" w:styleId="670" w:default="1">
    <w:name w:val="Default Paragraph Font"/>
    <w:uiPriority w:val="1"/>
    <w:semiHidden/>
    <w:unhideWhenUsed/>
  </w:style>
  <w:style w:type="table" w:styleId="6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2" w:default="1">
    <w:name w:val="No List"/>
    <w:uiPriority w:val="99"/>
    <w:semiHidden/>
    <w:unhideWhenUsed/>
  </w:style>
  <w:style w:type="character" w:styleId="673" w:customStyle="1">
    <w:name w:val="Заголовок 1 Знак"/>
    <w:basedOn w:val="670"/>
    <w:link w:val="666"/>
    <w:rPr>
      <w:rFonts w:ascii="TimesNewRoman" w:hAnsi="TimesNewRoman" w:eastAsia="TimesNewRoman" w:cs="TimesNewRoman"/>
      <w:b/>
      <w:bCs/>
      <w:sz w:val="24"/>
      <w:szCs w:val="24"/>
    </w:rPr>
  </w:style>
  <w:style w:type="character" w:styleId="674" w:customStyle="1">
    <w:name w:val="Заголовок 2 Знак"/>
    <w:basedOn w:val="670"/>
    <w:link w:val="667"/>
    <w:uiPriority w:val="99"/>
    <w:rPr>
      <w:rFonts w:ascii="Batang" w:hAnsi="Batang" w:eastAsia="TimesNewRoman" w:cs="TimesNewRoman"/>
      <w:b/>
      <w:bCs/>
      <w:i/>
      <w:iCs/>
      <w:sz w:val="28"/>
      <w:szCs w:val="28"/>
    </w:rPr>
  </w:style>
  <w:style w:type="character" w:styleId="675" w:customStyle="1">
    <w:name w:val="Заголовок 3 Знак"/>
    <w:basedOn w:val="670"/>
    <w:link w:val="668"/>
    <w:uiPriority w:val="99"/>
    <w:rPr>
      <w:rFonts w:ascii="Batang" w:hAnsi="Batang" w:eastAsia="TimesNewRoman" w:cs="TimesNewRoman"/>
      <w:b/>
      <w:bCs/>
      <w:sz w:val="26"/>
      <w:szCs w:val="26"/>
    </w:rPr>
  </w:style>
  <w:style w:type="character" w:styleId="676" w:customStyle="1">
    <w:name w:val="Заголовок 4 Знак"/>
    <w:basedOn w:val="670"/>
    <w:link w:val="669"/>
    <w:uiPriority w:val="99"/>
    <w:rPr>
      <w:rFonts w:ascii="TimesNewRoman" w:hAnsi="TimesNewRoman" w:eastAsia="TimesNewRoman" w:cs="TimesNewRoman"/>
      <w:b/>
      <w:bCs/>
      <w:sz w:val="24"/>
      <w:szCs w:val="24"/>
    </w:rPr>
  </w:style>
  <w:style w:type="numbering" w:styleId="677" w:customStyle="1">
    <w:name w:val="Нет списка1"/>
    <w:next w:val="672"/>
    <w:uiPriority w:val="99"/>
    <w:semiHidden/>
    <w:unhideWhenUsed/>
  </w:style>
  <w:style w:type="paragraph" w:styleId="678">
    <w:name w:val="Body Text"/>
    <w:basedOn w:val="665"/>
    <w:link w:val="679"/>
    <w:pPr>
      <w:spacing w:after="0" w:line="24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679" w:customStyle="1">
    <w:name w:val="Основной текст Знак"/>
    <w:basedOn w:val="670"/>
    <w:link w:val="678"/>
    <w:rPr>
      <w:rFonts w:ascii="TimesNewRoman" w:hAnsi="TimesNewRoman" w:eastAsia="TimesNewRoman" w:cs="TimesNewRoman"/>
      <w:sz w:val="24"/>
      <w:szCs w:val="24"/>
    </w:rPr>
  </w:style>
  <w:style w:type="paragraph" w:styleId="680">
    <w:name w:val="Body Text 2"/>
    <w:basedOn w:val="665"/>
    <w:link w:val="681"/>
    <w:pPr>
      <w:ind w:right="-57"/>
      <w:jc w:val="both"/>
      <w:spacing w:after="0" w:line="24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681" w:customStyle="1">
    <w:name w:val="Основной текст 2 Знак"/>
    <w:basedOn w:val="670"/>
    <w:link w:val="680"/>
    <w:rPr>
      <w:rFonts w:ascii="TimesNewRoman" w:hAnsi="TimesNewRoman" w:eastAsia="TimesNewRoman" w:cs="TimesNewRoman"/>
      <w:sz w:val="24"/>
      <w:szCs w:val="24"/>
    </w:rPr>
  </w:style>
  <w:style w:type="character" w:styleId="682" w:customStyle="1">
    <w:name w:val="blk"/>
  </w:style>
  <w:style w:type="paragraph" w:styleId="683">
    <w:name w:val="Footer"/>
    <w:basedOn w:val="665"/>
    <w:link w:val="684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NewRoman" w:hAnsi="TimesNewRoman" w:eastAsia="TimesNewRoman" w:cs="TimesNewRoman"/>
      <w:sz w:val="24"/>
      <w:szCs w:val="24"/>
    </w:rPr>
  </w:style>
  <w:style w:type="character" w:styleId="684" w:customStyle="1">
    <w:name w:val="Нижний колонтитул Знак"/>
    <w:basedOn w:val="670"/>
    <w:link w:val="683"/>
    <w:uiPriority w:val="99"/>
    <w:rPr>
      <w:rFonts w:ascii="TimesNewRoman" w:hAnsi="TimesNewRoman" w:eastAsia="TimesNewRoman" w:cs="TimesNewRoman"/>
      <w:sz w:val="24"/>
      <w:szCs w:val="24"/>
    </w:rPr>
  </w:style>
  <w:style w:type="character" w:styleId="685">
    <w:name w:val="page number"/>
    <w:rPr>
      <w:rFonts w:cs="TimesNewRoman"/>
    </w:rPr>
  </w:style>
  <w:style w:type="paragraph" w:styleId="686">
    <w:name w:val="Normal (Web)"/>
    <w:basedOn w:val="665"/>
    <w:link w:val="790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687">
    <w:name w:val="footnote text"/>
    <w:basedOn w:val="665"/>
    <w:link w:val="688"/>
    <w:uiPriority w:val="99"/>
    <w:qFormat/>
    <w:pPr>
      <w:spacing w:after="0" w:line="240" w:lineRule="auto"/>
    </w:pPr>
    <w:rPr>
      <w:rFonts w:ascii="TimesNewRoman" w:hAnsi="TimesNewRoman" w:eastAsia="TimesNewRoman" w:cs="TimesNewRoman"/>
      <w:sz w:val="20"/>
      <w:szCs w:val="20"/>
      <w:lang w:val="en-US"/>
    </w:rPr>
  </w:style>
  <w:style w:type="character" w:styleId="688" w:customStyle="1">
    <w:name w:val="Текст сноски Знак"/>
    <w:basedOn w:val="670"/>
    <w:link w:val="687"/>
    <w:uiPriority w:val="99"/>
    <w:rPr>
      <w:rFonts w:ascii="TimesNewRoman" w:hAnsi="TimesNewRoman" w:eastAsia="TimesNewRoman" w:cs="TimesNewRoman"/>
      <w:sz w:val="20"/>
      <w:szCs w:val="20"/>
      <w:lang w:val="en-US"/>
    </w:rPr>
  </w:style>
  <w:style w:type="character" w:styleId="689">
    <w:name w:val="footnote reference"/>
    <w:uiPriority w:val="99"/>
    <w:rPr>
      <w:rFonts w:cs="TimesNewRoman"/>
      <w:vertAlign w:val="superscript"/>
    </w:rPr>
  </w:style>
  <w:style w:type="paragraph" w:styleId="690">
    <w:name w:val="List 2"/>
    <w:basedOn w:val="665"/>
    <w:pPr>
      <w:ind w:left="720" w:hanging="360"/>
      <w:jc w:val="both"/>
      <w:spacing w:before="120" w:after="120" w:line="240" w:lineRule="auto"/>
    </w:pPr>
    <w:rPr>
      <w:rFonts w:ascii="Batang" w:hAnsi="Batang" w:eastAsia="Symbol" w:cs="TimesNewRoman"/>
      <w:sz w:val="20"/>
      <w:szCs w:val="24"/>
      <w:lang w:eastAsia="ko-KR"/>
    </w:rPr>
  </w:style>
  <w:style w:type="character" w:styleId="691">
    <w:name w:val="Hyperlink"/>
    <w:uiPriority w:val="99"/>
    <w:rPr>
      <w:rFonts w:cs="TimesNewRoman"/>
      <w:color w:val="0000ff"/>
      <w:u w:val="single"/>
    </w:rPr>
  </w:style>
  <w:style w:type="paragraph" w:styleId="692">
    <w:name w:val="toc 1"/>
    <w:basedOn w:val="665"/>
    <w:next w:val="665"/>
    <w:uiPriority w:val="39"/>
    <w:pPr>
      <w:spacing w:before="240" w:after="120" w:line="240" w:lineRule="auto"/>
    </w:pPr>
    <w:rPr>
      <w:rFonts w:ascii="Segoe UI" w:hAnsi="Segoe UI" w:eastAsia="TimesNewRoman" w:cs="Segoe UI"/>
      <w:b/>
      <w:bCs/>
      <w:sz w:val="20"/>
      <w:szCs w:val="20"/>
      <w:lang w:eastAsia="ru-RU"/>
    </w:rPr>
  </w:style>
  <w:style w:type="paragraph" w:styleId="693">
    <w:name w:val="toc 2"/>
    <w:basedOn w:val="665"/>
    <w:next w:val="665"/>
    <w:uiPriority w:val="39"/>
    <w:pPr>
      <w:ind w:left="240"/>
      <w:spacing w:before="120" w:after="0" w:line="240" w:lineRule="auto"/>
      <w:tabs>
        <w:tab w:val="right" w:pos="9344" w:leader="dot"/>
      </w:tabs>
    </w:pPr>
    <w:rPr>
      <w:rFonts w:ascii="TimesNewRoman" w:hAnsi="TimesNewRoman" w:eastAsia="TimesNewRoman" w:cs="Segoe UI"/>
      <w:i/>
      <w:iCs/>
      <w:sz w:val="20"/>
      <w:szCs w:val="20"/>
      <w:lang w:eastAsia="ru-RU"/>
    </w:rPr>
  </w:style>
  <w:style w:type="paragraph" w:styleId="694">
    <w:name w:val="toc 3"/>
    <w:basedOn w:val="665"/>
    <w:next w:val="665"/>
    <w:uiPriority w:val="39"/>
    <w:pPr>
      <w:ind w:left="480"/>
      <w:spacing w:after="0" w:line="240" w:lineRule="auto"/>
    </w:pPr>
    <w:rPr>
      <w:rFonts w:ascii="TimesNewRoman" w:hAnsi="TimesNewRoman" w:eastAsia="TimesNewRoman" w:cs="TimesNewRoman"/>
      <w:sz w:val="28"/>
      <w:szCs w:val="28"/>
      <w:lang w:eastAsia="ru-RU"/>
    </w:rPr>
  </w:style>
  <w:style w:type="character" w:styleId="695" w:customStyle="1">
    <w:name w:val="Footnote Text Char"/>
    <w:rPr>
      <w:rFonts w:ascii="TimesNewRoman" w:hAnsi="TimesNewRoman"/>
      <w:sz w:val="20"/>
      <w:lang w:eastAsia="ru-RU"/>
    </w:rPr>
  </w:style>
  <w:style w:type="paragraph" w:styleId="696">
    <w:name w:val="List Paragraph"/>
    <w:basedOn w:val="665"/>
    <w:link w:val="789"/>
    <w:uiPriority w:val="34"/>
    <w:qFormat/>
    <w:pPr>
      <w:ind w:left="708"/>
      <w:spacing w:before="120" w:after="120" w:line="24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697">
    <w:name w:val="Emphasis"/>
    <w:qFormat/>
    <w:rPr>
      <w:rFonts w:cs="TimesNewRoman"/>
      <w:i/>
    </w:rPr>
  </w:style>
  <w:style w:type="paragraph" w:styleId="698">
    <w:name w:val="Balloon Text"/>
    <w:basedOn w:val="665"/>
    <w:link w:val="699"/>
    <w:uiPriority w:val="99"/>
    <w:pPr>
      <w:spacing w:after="0" w:line="240" w:lineRule="auto"/>
    </w:pPr>
    <w:rPr>
      <w:rFonts w:ascii="Wingdings" w:hAnsi="Wingdings" w:eastAsia="TimesNewRoman" w:cs="TimesNewRoman"/>
      <w:sz w:val="18"/>
      <w:szCs w:val="18"/>
    </w:rPr>
  </w:style>
  <w:style w:type="character" w:styleId="699" w:customStyle="1">
    <w:name w:val="Текст выноски Знак"/>
    <w:basedOn w:val="670"/>
    <w:link w:val="698"/>
    <w:uiPriority w:val="99"/>
    <w:rPr>
      <w:rFonts w:ascii="Wingdings" w:hAnsi="Wingdings" w:eastAsia="TimesNewRoman" w:cs="TimesNewRoman"/>
      <w:sz w:val="18"/>
      <w:szCs w:val="18"/>
    </w:rPr>
  </w:style>
  <w:style w:type="paragraph" w:styleId="700" w:customStyle="1">
    <w:name w:val="ConsPlusNormal"/>
    <w:pPr>
      <w:spacing w:after="0" w:line="240" w:lineRule="auto"/>
      <w:widowControl w:val="off"/>
    </w:pPr>
    <w:rPr>
      <w:rFonts w:ascii="Batang" w:hAnsi="Batang" w:eastAsia="TimesNewRoman" w:cs="Batang"/>
      <w:sz w:val="20"/>
      <w:szCs w:val="20"/>
      <w:lang w:eastAsia="ru-RU"/>
    </w:rPr>
  </w:style>
  <w:style w:type="paragraph" w:styleId="701">
    <w:name w:val="Header"/>
    <w:basedOn w:val="665"/>
    <w:link w:val="70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NewRoman" w:hAnsi="TimesNewRoman" w:eastAsia="TimesNewRoman" w:cs="TimesNewRoman"/>
      <w:sz w:val="24"/>
      <w:szCs w:val="24"/>
    </w:rPr>
  </w:style>
  <w:style w:type="character" w:styleId="702" w:customStyle="1">
    <w:name w:val="Верхний колонтитул Знак"/>
    <w:basedOn w:val="670"/>
    <w:link w:val="701"/>
    <w:uiPriority w:val="99"/>
    <w:rPr>
      <w:rFonts w:ascii="TimesNewRoman" w:hAnsi="TimesNewRoman" w:eastAsia="TimesNewRoman" w:cs="TimesNewRoman"/>
      <w:sz w:val="24"/>
      <w:szCs w:val="24"/>
    </w:rPr>
  </w:style>
  <w:style w:type="character" w:styleId="703" w:customStyle="1">
    <w:name w:val="Текст примечания Знак11"/>
    <w:uiPriority w:val="99"/>
    <w:rPr>
      <w:rFonts w:cs="TimesNewRoman"/>
      <w:sz w:val="20"/>
      <w:szCs w:val="20"/>
    </w:rPr>
  </w:style>
  <w:style w:type="paragraph" w:styleId="704">
    <w:name w:val="annotation text"/>
    <w:basedOn w:val="665"/>
    <w:link w:val="705"/>
    <w:uiPriority w:val="99"/>
    <w:unhideWhenUsed/>
    <w:pPr>
      <w:spacing w:after="0" w:line="240" w:lineRule="auto"/>
    </w:pPr>
    <w:rPr>
      <w:rFonts w:ascii="Segoe UI" w:hAnsi="Segoe UI" w:eastAsia="TimesNewRoman" w:cs="TimesNewRoman"/>
      <w:sz w:val="20"/>
      <w:szCs w:val="20"/>
    </w:rPr>
  </w:style>
  <w:style w:type="character" w:styleId="705" w:customStyle="1">
    <w:name w:val="Текст примечания Знак"/>
    <w:basedOn w:val="670"/>
    <w:link w:val="704"/>
    <w:uiPriority w:val="99"/>
    <w:rPr>
      <w:rFonts w:ascii="Segoe UI" w:hAnsi="Segoe UI" w:eastAsia="TimesNewRoman" w:cs="TimesNewRoman"/>
      <w:sz w:val="20"/>
      <w:szCs w:val="20"/>
    </w:rPr>
  </w:style>
  <w:style w:type="character" w:styleId="706" w:customStyle="1">
    <w:name w:val="Текст примечания Знак1"/>
    <w:uiPriority w:val="99"/>
    <w:rPr>
      <w:rFonts w:cs="TimesNewRoman"/>
      <w:sz w:val="20"/>
      <w:szCs w:val="20"/>
    </w:rPr>
  </w:style>
  <w:style w:type="character" w:styleId="707" w:customStyle="1">
    <w:name w:val="Тема примечания Знак11"/>
    <w:uiPriority w:val="99"/>
    <w:rPr>
      <w:rFonts w:cs="TimesNewRoman"/>
      <w:b/>
      <w:bCs/>
      <w:sz w:val="20"/>
      <w:szCs w:val="20"/>
    </w:rPr>
  </w:style>
  <w:style w:type="paragraph" w:styleId="708">
    <w:name w:val="annotation subject"/>
    <w:basedOn w:val="704"/>
    <w:next w:val="704"/>
    <w:link w:val="709"/>
    <w:uiPriority w:val="99"/>
    <w:unhideWhenUsed/>
    <w:rPr>
      <w:rFonts w:ascii="TimesNewRoman" w:hAnsi="TimesNewRoman"/>
      <w:b/>
      <w:bCs/>
    </w:rPr>
  </w:style>
  <w:style w:type="character" w:styleId="709" w:customStyle="1">
    <w:name w:val="Тема примечания Знак"/>
    <w:basedOn w:val="705"/>
    <w:link w:val="708"/>
    <w:uiPriority w:val="99"/>
    <w:rPr>
      <w:rFonts w:ascii="TimesNewRoman" w:hAnsi="TimesNewRoman" w:eastAsia="TimesNewRoman" w:cs="TimesNewRoman"/>
      <w:b/>
      <w:bCs/>
      <w:sz w:val="20"/>
      <w:szCs w:val="20"/>
    </w:rPr>
  </w:style>
  <w:style w:type="character" w:styleId="710" w:customStyle="1">
    <w:name w:val="Тема примечания Знак1"/>
    <w:uiPriority w:val="99"/>
    <w:rPr>
      <w:rFonts w:cs="TimesNewRoman"/>
      <w:b/>
      <w:bCs/>
      <w:sz w:val="20"/>
      <w:szCs w:val="20"/>
    </w:rPr>
  </w:style>
  <w:style w:type="paragraph" w:styleId="711">
    <w:name w:val="Body Text Indent 2"/>
    <w:basedOn w:val="665"/>
    <w:link w:val="712"/>
    <w:pPr>
      <w:ind w:left="283"/>
      <w:spacing w:after="120" w:line="480" w:lineRule="auto"/>
    </w:pPr>
    <w:rPr>
      <w:rFonts w:ascii="TimesNewRoman" w:hAnsi="TimesNewRoman" w:eastAsia="TimesNewRoman" w:cs="TimesNewRoman"/>
      <w:sz w:val="24"/>
      <w:szCs w:val="24"/>
    </w:rPr>
  </w:style>
  <w:style w:type="character" w:styleId="712" w:customStyle="1">
    <w:name w:val="Основной текст с отступом 2 Знак"/>
    <w:basedOn w:val="670"/>
    <w:link w:val="711"/>
    <w:rPr>
      <w:rFonts w:ascii="TimesNewRoman" w:hAnsi="TimesNewRoman" w:eastAsia="TimesNewRoman" w:cs="TimesNewRoman"/>
      <w:sz w:val="24"/>
      <w:szCs w:val="24"/>
    </w:rPr>
  </w:style>
  <w:style w:type="character" w:styleId="713" w:customStyle="1">
    <w:name w:val="apple-converted-space"/>
  </w:style>
  <w:style w:type="character" w:styleId="714" w:customStyle="1">
    <w:name w:val="Цветовое выделение"/>
    <w:uiPriority w:val="99"/>
    <w:rPr>
      <w:b/>
      <w:color w:val="26282f"/>
    </w:rPr>
  </w:style>
  <w:style w:type="character" w:styleId="715" w:customStyle="1">
    <w:name w:val="Гипертекстовая ссылка"/>
    <w:uiPriority w:val="99"/>
    <w:rPr>
      <w:b/>
      <w:color w:val="106bbe"/>
    </w:rPr>
  </w:style>
  <w:style w:type="character" w:styleId="716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717" w:customStyle="1">
    <w:name w:val="Внимание"/>
    <w:basedOn w:val="665"/>
    <w:next w:val="665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NewRoman" w:hAnsi="TimesNewRoman" w:eastAsia="TimesNewRoman" w:cs="TimesNewRoman"/>
      <w:sz w:val="24"/>
      <w:szCs w:val="24"/>
      <w:shd w:val="clear" w:color="auto" w:fill="f5f3da"/>
      <w:lang w:eastAsia="ru-RU"/>
    </w:rPr>
  </w:style>
  <w:style w:type="paragraph" w:styleId="718" w:customStyle="1">
    <w:name w:val="Внимание: криминал!!"/>
    <w:basedOn w:val="717"/>
    <w:next w:val="665"/>
    <w:uiPriority w:val="99"/>
  </w:style>
  <w:style w:type="paragraph" w:styleId="719" w:customStyle="1">
    <w:name w:val="Внимание: недобросовестность!"/>
    <w:basedOn w:val="717"/>
    <w:next w:val="665"/>
    <w:uiPriority w:val="99"/>
  </w:style>
  <w:style w:type="character" w:styleId="720" w:customStyle="1">
    <w:name w:val="Выделение для Базового Поиска"/>
    <w:uiPriority w:val="99"/>
    <w:rPr>
      <w:b/>
      <w:color w:val="0058a9"/>
    </w:rPr>
  </w:style>
  <w:style w:type="character" w:styleId="721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722" w:customStyle="1">
    <w:name w:val="Дочерний элемент списка"/>
    <w:basedOn w:val="665"/>
    <w:next w:val="665"/>
    <w:uiPriority w:val="99"/>
    <w:pPr>
      <w:jc w:val="both"/>
      <w:spacing w:after="0" w:line="360" w:lineRule="auto"/>
      <w:widowControl w:val="off"/>
    </w:pPr>
    <w:rPr>
      <w:rFonts w:ascii="TimesNewRoman" w:hAnsi="TimesNewRoman" w:eastAsia="TimesNewRoman" w:cs="TimesNewRoman"/>
      <w:color w:val="868381"/>
      <w:sz w:val="20"/>
      <w:szCs w:val="20"/>
      <w:lang w:eastAsia="ru-RU"/>
    </w:rPr>
  </w:style>
  <w:style w:type="paragraph" w:styleId="723" w:customStyle="1">
    <w:name w:val="Основное меню (преемственное)"/>
    <w:basedOn w:val="665"/>
    <w:next w:val="665"/>
    <w:uiPriority w:val="99"/>
    <w:pPr>
      <w:ind w:firstLine="720"/>
      <w:jc w:val="both"/>
      <w:spacing w:after="0" w:line="360" w:lineRule="auto"/>
      <w:widowControl w:val="off"/>
    </w:pPr>
    <w:rPr>
      <w:rFonts w:ascii="Cambria Math" w:hAnsi="Cambria Math" w:eastAsia="TimesNewRoman" w:cs="Cambria Math"/>
      <w:lang w:eastAsia="ru-RU"/>
    </w:rPr>
  </w:style>
  <w:style w:type="paragraph" w:styleId="724" w:customStyle="1">
    <w:name w:val="Заголовок1"/>
    <w:basedOn w:val="723"/>
    <w:next w:val="665"/>
    <w:uiPriority w:val="99"/>
    <w:rPr>
      <w:b/>
      <w:bCs/>
      <w:color w:val="0058a9"/>
      <w:shd w:val="clear" w:color="auto" w:fill="ece9d8"/>
    </w:rPr>
  </w:style>
  <w:style w:type="paragraph" w:styleId="725" w:customStyle="1">
    <w:name w:val="Заголовок группы контролов"/>
    <w:basedOn w:val="665"/>
    <w:next w:val="66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b/>
      <w:bCs/>
      <w:color w:val="000000"/>
      <w:sz w:val="24"/>
      <w:szCs w:val="24"/>
      <w:lang w:eastAsia="ru-RU"/>
    </w:rPr>
  </w:style>
  <w:style w:type="paragraph" w:styleId="726" w:customStyle="1">
    <w:name w:val="Заголовок для информации об изменениях"/>
    <w:basedOn w:val="666"/>
    <w:next w:val="665"/>
    <w:uiPriority w:val="99"/>
    <w:pPr>
      <w:jc w:val="center"/>
      <w:keepLines/>
      <w:spacing w:before="0" w:after="240" w:line="360" w:lineRule="auto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727" w:customStyle="1">
    <w:name w:val="Заголовок распахивающейся части диалога"/>
    <w:basedOn w:val="665"/>
    <w:next w:val="66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i/>
      <w:iCs/>
      <w:color w:val="000080"/>
      <w:lang w:eastAsia="ru-RU"/>
    </w:rPr>
  </w:style>
  <w:style w:type="character" w:styleId="728" w:customStyle="1">
    <w:name w:val="Заголовок своего сообщения"/>
    <w:uiPriority w:val="99"/>
    <w:rPr>
      <w:b/>
      <w:color w:val="26282f"/>
    </w:rPr>
  </w:style>
  <w:style w:type="paragraph" w:styleId="729" w:customStyle="1">
    <w:name w:val="Заголовок статьи"/>
    <w:basedOn w:val="665"/>
    <w:next w:val="665"/>
    <w:uiPriority w:val="99"/>
    <w:pPr>
      <w:ind w:left="1612" w:hanging="892"/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730" w:customStyle="1">
    <w:name w:val="Заголовок чужого сообщения"/>
    <w:uiPriority w:val="99"/>
    <w:rPr>
      <w:b/>
      <w:color w:val="ff0000"/>
    </w:rPr>
  </w:style>
  <w:style w:type="paragraph" w:styleId="731" w:customStyle="1">
    <w:name w:val="Заголовок ЭР (левое окно)"/>
    <w:basedOn w:val="665"/>
    <w:next w:val="665"/>
    <w:uiPriority w:val="99"/>
    <w:pPr>
      <w:jc w:val="center"/>
      <w:spacing w:before="300" w:after="250" w:line="360" w:lineRule="auto"/>
      <w:widowControl w:val="off"/>
    </w:pPr>
    <w:rPr>
      <w:rFonts w:ascii="TimesNewRoman" w:hAnsi="TimesNewRoman" w:eastAsia="TimesNewRoman" w:cs="TimesNewRoman"/>
      <w:b/>
      <w:bCs/>
      <w:color w:val="26282f"/>
      <w:sz w:val="26"/>
      <w:szCs w:val="26"/>
      <w:lang w:eastAsia="ru-RU"/>
    </w:rPr>
  </w:style>
  <w:style w:type="paragraph" w:styleId="732" w:customStyle="1">
    <w:name w:val="Заголовок ЭР (правое окно)"/>
    <w:basedOn w:val="731"/>
    <w:next w:val="665"/>
    <w:uiPriority w:val="99"/>
    <w:pPr>
      <w:jc w:val="left"/>
      <w:spacing w:after="0"/>
    </w:pPr>
  </w:style>
  <w:style w:type="paragraph" w:styleId="733" w:customStyle="1">
    <w:name w:val="Интерактивный заголовок"/>
    <w:basedOn w:val="724"/>
    <w:next w:val="665"/>
    <w:uiPriority w:val="99"/>
    <w:rPr>
      <w:u w:val="single"/>
    </w:rPr>
  </w:style>
  <w:style w:type="paragraph" w:styleId="734" w:customStyle="1">
    <w:name w:val="Текст информации об изменениях"/>
    <w:basedOn w:val="665"/>
    <w:next w:val="66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color w:val="353842"/>
      <w:sz w:val="18"/>
      <w:szCs w:val="18"/>
      <w:lang w:eastAsia="ru-RU"/>
    </w:rPr>
  </w:style>
  <w:style w:type="paragraph" w:styleId="735" w:customStyle="1">
    <w:name w:val="Информация об изменениях"/>
    <w:basedOn w:val="734"/>
    <w:next w:val="665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736" w:customStyle="1">
    <w:name w:val="Текст (справка)"/>
    <w:basedOn w:val="665"/>
    <w:next w:val="665"/>
    <w:uiPriority w:val="99"/>
    <w:pPr>
      <w:ind w:left="170" w:right="170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37" w:customStyle="1">
    <w:name w:val="Комментарий"/>
    <w:basedOn w:val="736"/>
    <w:next w:val="665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738" w:customStyle="1">
    <w:name w:val="Информация об изменениях документа"/>
    <w:basedOn w:val="737"/>
    <w:next w:val="665"/>
    <w:uiPriority w:val="99"/>
    <w:rPr>
      <w:i/>
      <w:iCs/>
    </w:rPr>
  </w:style>
  <w:style w:type="paragraph" w:styleId="739" w:customStyle="1">
    <w:name w:val="Текст (лев. подпись)"/>
    <w:basedOn w:val="665"/>
    <w:next w:val="665"/>
    <w:uiPriority w:val="99"/>
    <w:pPr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40" w:customStyle="1">
    <w:name w:val="Колонтитул (левый)"/>
    <w:basedOn w:val="739"/>
    <w:next w:val="665"/>
    <w:uiPriority w:val="99"/>
    <w:rPr>
      <w:sz w:val="14"/>
      <w:szCs w:val="14"/>
    </w:rPr>
  </w:style>
  <w:style w:type="paragraph" w:styleId="741" w:customStyle="1">
    <w:name w:val="Текст (прав. подпись)"/>
    <w:basedOn w:val="665"/>
    <w:next w:val="665"/>
    <w:uiPriority w:val="99"/>
    <w:pPr>
      <w:jc w:val="right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42" w:customStyle="1">
    <w:name w:val="Колонтитул (правый)"/>
    <w:basedOn w:val="741"/>
    <w:next w:val="665"/>
    <w:uiPriority w:val="99"/>
    <w:rPr>
      <w:sz w:val="14"/>
      <w:szCs w:val="14"/>
    </w:rPr>
  </w:style>
  <w:style w:type="paragraph" w:styleId="743" w:customStyle="1">
    <w:name w:val="Комментарий пользователя"/>
    <w:basedOn w:val="737"/>
    <w:next w:val="665"/>
    <w:uiPriority w:val="99"/>
    <w:pPr>
      <w:jc w:val="left"/>
    </w:pPr>
    <w:rPr>
      <w:shd w:val="clear" w:color="auto" w:fill="ffdfe0"/>
    </w:rPr>
  </w:style>
  <w:style w:type="paragraph" w:styleId="744" w:customStyle="1">
    <w:name w:val="Куда обратиться?"/>
    <w:basedOn w:val="717"/>
    <w:next w:val="665"/>
    <w:uiPriority w:val="99"/>
  </w:style>
  <w:style w:type="paragraph" w:styleId="745" w:customStyle="1">
    <w:name w:val="Моноширинный"/>
    <w:basedOn w:val="665"/>
    <w:next w:val="665"/>
    <w:uiPriority w:val="99"/>
    <w:pPr>
      <w:spacing w:after="0" w:line="360" w:lineRule="auto"/>
      <w:widowControl w:val="off"/>
    </w:pPr>
    <w:rPr>
      <w:rFonts w:ascii="@TimesNewRoman" w:hAnsi="@TimesNewRoman" w:eastAsia="TimesNewRoman" w:cs="@TimesNewRoman"/>
      <w:sz w:val="24"/>
      <w:szCs w:val="24"/>
      <w:lang w:eastAsia="ru-RU"/>
    </w:rPr>
  </w:style>
  <w:style w:type="character" w:styleId="746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747" w:customStyle="1">
    <w:name w:val="Напишите нам"/>
    <w:basedOn w:val="665"/>
    <w:next w:val="665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NewRoman" w:hAnsi="TimesNewRoman" w:eastAsia="TimesNewRoman" w:cs="TimesNewRoman"/>
      <w:sz w:val="20"/>
      <w:szCs w:val="20"/>
      <w:shd w:val="clear" w:color="auto" w:fill="efffad"/>
      <w:lang w:eastAsia="ru-RU"/>
    </w:rPr>
  </w:style>
  <w:style w:type="character" w:styleId="748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749" w:customStyle="1">
    <w:name w:val="Необходимые документы"/>
    <w:basedOn w:val="717"/>
    <w:next w:val="665"/>
    <w:uiPriority w:val="99"/>
    <w:pPr>
      <w:ind w:firstLine="118"/>
    </w:pPr>
  </w:style>
  <w:style w:type="paragraph" w:styleId="750" w:customStyle="1">
    <w:name w:val="Нормальный (таблица)"/>
    <w:basedOn w:val="665"/>
    <w:next w:val="665"/>
    <w:uiPriority w:val="99"/>
    <w:pPr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51" w:customStyle="1">
    <w:name w:val="Таблицы (моноширинный)"/>
    <w:basedOn w:val="665"/>
    <w:next w:val="665"/>
    <w:uiPriority w:val="99"/>
    <w:pPr>
      <w:spacing w:after="0" w:line="360" w:lineRule="auto"/>
      <w:widowControl w:val="off"/>
    </w:pPr>
    <w:rPr>
      <w:rFonts w:ascii="@TimesNewRoman" w:hAnsi="@TimesNewRoman" w:eastAsia="TimesNewRoman" w:cs="@TimesNewRoman"/>
      <w:sz w:val="24"/>
      <w:szCs w:val="24"/>
      <w:lang w:eastAsia="ru-RU"/>
    </w:rPr>
  </w:style>
  <w:style w:type="paragraph" w:styleId="752" w:customStyle="1">
    <w:name w:val="Оглавление"/>
    <w:basedOn w:val="751"/>
    <w:next w:val="665"/>
    <w:uiPriority w:val="99"/>
    <w:pPr>
      <w:ind w:left="140"/>
    </w:pPr>
  </w:style>
  <w:style w:type="character" w:styleId="753" w:customStyle="1">
    <w:name w:val="Опечатки"/>
    <w:uiPriority w:val="99"/>
    <w:rPr>
      <w:color w:val="ff0000"/>
    </w:rPr>
  </w:style>
  <w:style w:type="paragraph" w:styleId="754" w:customStyle="1">
    <w:name w:val="Переменная часть"/>
    <w:basedOn w:val="723"/>
    <w:next w:val="665"/>
    <w:uiPriority w:val="99"/>
    <w:rPr>
      <w:sz w:val="18"/>
      <w:szCs w:val="18"/>
    </w:rPr>
  </w:style>
  <w:style w:type="paragraph" w:styleId="755" w:customStyle="1">
    <w:name w:val="Подвал для информации об изменениях"/>
    <w:basedOn w:val="666"/>
    <w:next w:val="665"/>
    <w:uiPriority w:val="99"/>
    <w:pPr>
      <w:jc w:val="center"/>
      <w:keepLines/>
      <w:spacing w:before="480" w:after="240" w:line="360" w:lineRule="auto"/>
      <w:outlineLvl w:val="9"/>
    </w:pPr>
    <w:rPr>
      <w:b w:val="0"/>
      <w:bCs w:val="0"/>
      <w:sz w:val="18"/>
      <w:szCs w:val="18"/>
    </w:rPr>
  </w:style>
  <w:style w:type="paragraph" w:styleId="756" w:customStyle="1">
    <w:name w:val="Подзаголовок для информации об изменениях"/>
    <w:basedOn w:val="734"/>
    <w:next w:val="665"/>
    <w:uiPriority w:val="99"/>
    <w:rPr>
      <w:b/>
      <w:bCs/>
    </w:rPr>
  </w:style>
  <w:style w:type="paragraph" w:styleId="757" w:customStyle="1">
    <w:name w:val="Подчёркнуный текст"/>
    <w:basedOn w:val="665"/>
    <w:next w:val="665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58" w:customStyle="1">
    <w:name w:val="Постоянная часть"/>
    <w:basedOn w:val="723"/>
    <w:next w:val="665"/>
    <w:uiPriority w:val="99"/>
    <w:rPr>
      <w:sz w:val="20"/>
      <w:szCs w:val="20"/>
    </w:rPr>
  </w:style>
  <w:style w:type="paragraph" w:styleId="759" w:customStyle="1">
    <w:name w:val="Прижатый влево"/>
    <w:basedOn w:val="665"/>
    <w:next w:val="665"/>
    <w:uiPriority w:val="99"/>
    <w:pPr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60" w:customStyle="1">
    <w:name w:val="Пример."/>
    <w:basedOn w:val="717"/>
    <w:next w:val="665"/>
    <w:uiPriority w:val="99"/>
  </w:style>
  <w:style w:type="paragraph" w:styleId="761" w:customStyle="1">
    <w:name w:val="Примечание."/>
    <w:basedOn w:val="717"/>
    <w:next w:val="665"/>
    <w:uiPriority w:val="99"/>
  </w:style>
  <w:style w:type="character" w:styleId="762" w:customStyle="1">
    <w:name w:val="Продолжение ссылки"/>
    <w:uiPriority w:val="99"/>
  </w:style>
  <w:style w:type="paragraph" w:styleId="763" w:customStyle="1">
    <w:name w:val="Словарная статья"/>
    <w:basedOn w:val="665"/>
    <w:next w:val="665"/>
    <w:uiPriority w:val="99"/>
    <w:pPr>
      <w:ind w:right="118"/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764" w:customStyle="1">
    <w:name w:val="Сравнение редакций"/>
    <w:uiPriority w:val="99"/>
    <w:rPr>
      <w:b/>
      <w:color w:val="26282f"/>
    </w:rPr>
  </w:style>
  <w:style w:type="character" w:styleId="765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766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767" w:customStyle="1">
    <w:name w:val="Ссылка на официальную публикацию"/>
    <w:basedOn w:val="665"/>
    <w:next w:val="665"/>
    <w:uiPriority w:val="99"/>
    <w:pPr>
      <w:ind w:firstLine="720"/>
      <w:jc w:val="both"/>
      <w:spacing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768" w:customStyle="1">
    <w:name w:val="Ссылка на утративший силу документ"/>
    <w:uiPriority w:val="99"/>
    <w:rPr>
      <w:b/>
      <w:color w:val="749232"/>
    </w:rPr>
  </w:style>
  <w:style w:type="paragraph" w:styleId="769" w:customStyle="1">
    <w:name w:val="Текст в таблице"/>
    <w:basedOn w:val="750"/>
    <w:next w:val="665"/>
    <w:uiPriority w:val="99"/>
    <w:pPr>
      <w:ind w:firstLine="500"/>
    </w:pPr>
  </w:style>
  <w:style w:type="paragraph" w:styleId="770" w:customStyle="1">
    <w:name w:val="Текст ЭР (см. также)"/>
    <w:basedOn w:val="665"/>
    <w:next w:val="665"/>
    <w:uiPriority w:val="99"/>
    <w:pPr>
      <w:spacing w:before="200" w:after="0" w:line="360" w:lineRule="auto"/>
      <w:widowControl w:val="off"/>
    </w:pPr>
    <w:rPr>
      <w:rFonts w:ascii="TimesNewRoman" w:hAnsi="TimesNewRoman" w:eastAsia="TimesNewRoman" w:cs="TimesNewRoman"/>
      <w:sz w:val="20"/>
      <w:szCs w:val="20"/>
      <w:lang w:eastAsia="ru-RU"/>
    </w:rPr>
  </w:style>
  <w:style w:type="paragraph" w:styleId="771" w:customStyle="1">
    <w:name w:val="Технический комментарий"/>
    <w:basedOn w:val="665"/>
    <w:next w:val="665"/>
    <w:uiPriority w:val="99"/>
    <w:pPr>
      <w:spacing w:after="0" w:line="360" w:lineRule="auto"/>
      <w:widowControl w:val="off"/>
    </w:pPr>
    <w:rPr>
      <w:rFonts w:ascii="TimesNewRoman" w:hAnsi="TimesNewRoman" w:eastAsia="TimesNewRoman" w:cs="TimesNewRoman"/>
      <w:color w:val="463f31"/>
      <w:sz w:val="24"/>
      <w:szCs w:val="24"/>
      <w:shd w:val="clear" w:color="auto" w:fill="ffffa6"/>
      <w:lang w:eastAsia="ru-RU"/>
    </w:rPr>
  </w:style>
  <w:style w:type="character" w:styleId="772" w:customStyle="1">
    <w:name w:val="Утратил силу"/>
    <w:uiPriority w:val="99"/>
    <w:rPr>
      <w:b/>
      <w:strike/>
      <w:color w:val="666600"/>
    </w:rPr>
  </w:style>
  <w:style w:type="paragraph" w:styleId="773" w:customStyle="1">
    <w:name w:val="Формула"/>
    <w:basedOn w:val="665"/>
    <w:next w:val="665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NewRoman" w:hAnsi="TimesNewRoman" w:eastAsia="TimesNewRoman" w:cs="TimesNewRoman"/>
      <w:sz w:val="24"/>
      <w:szCs w:val="24"/>
      <w:shd w:val="clear" w:color="auto" w:fill="f5f3da"/>
      <w:lang w:eastAsia="ru-RU"/>
    </w:rPr>
  </w:style>
  <w:style w:type="paragraph" w:styleId="774" w:customStyle="1">
    <w:name w:val="Центрированный (таблица)"/>
    <w:basedOn w:val="750"/>
    <w:next w:val="665"/>
    <w:uiPriority w:val="99"/>
    <w:pPr>
      <w:jc w:val="center"/>
    </w:pPr>
  </w:style>
  <w:style w:type="paragraph" w:styleId="775" w:customStyle="1">
    <w:name w:val="ЭР-содержание (правое окно)"/>
    <w:basedOn w:val="665"/>
    <w:next w:val="665"/>
    <w:uiPriority w:val="99"/>
    <w:pPr>
      <w:spacing w:before="300" w:after="0" w:line="360" w:lineRule="auto"/>
      <w:widowControl w:val="off"/>
    </w:pPr>
    <w:rPr>
      <w:rFonts w:ascii="TimesNewRoman" w:hAnsi="TimesNewRoman" w:eastAsia="TimesNewRoman" w:cs="TimesNewRoman"/>
      <w:sz w:val="24"/>
      <w:szCs w:val="24"/>
      <w:lang w:eastAsia="ru-RU"/>
    </w:rPr>
  </w:style>
  <w:style w:type="paragraph" w:styleId="776" w:customStyle="1">
    <w:name w:val="Default"/>
    <w:qFormat/>
    <w:pPr>
      <w:spacing w:after="0" w:line="240" w:lineRule="auto"/>
    </w:pPr>
    <w:rPr>
      <w:rFonts w:ascii="TimesNewRoman" w:hAnsi="TimesNewRoman" w:eastAsia="TimesNewRoman" w:cs="TimesNewRoman"/>
      <w:color w:val="000000"/>
      <w:sz w:val="24"/>
      <w:szCs w:val="24"/>
    </w:rPr>
  </w:style>
  <w:style w:type="character" w:styleId="777">
    <w:name w:val="annotation reference"/>
    <w:uiPriority w:val="99"/>
    <w:unhideWhenUsed/>
    <w:rPr>
      <w:rFonts w:cs="TimesNewRoman"/>
      <w:sz w:val="16"/>
    </w:rPr>
  </w:style>
  <w:style w:type="paragraph" w:styleId="778">
    <w:name w:val="toc 4"/>
    <w:basedOn w:val="665"/>
    <w:next w:val="665"/>
    <w:pPr>
      <w:ind w:left="72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779">
    <w:name w:val="toc 5"/>
    <w:basedOn w:val="665"/>
    <w:next w:val="665"/>
    <w:pPr>
      <w:ind w:left="96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780">
    <w:name w:val="toc 6"/>
    <w:basedOn w:val="665"/>
    <w:next w:val="665"/>
    <w:pPr>
      <w:ind w:left="120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781">
    <w:name w:val="toc 7"/>
    <w:basedOn w:val="665"/>
    <w:next w:val="665"/>
    <w:pPr>
      <w:ind w:left="144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782">
    <w:name w:val="toc 8"/>
    <w:basedOn w:val="665"/>
    <w:next w:val="665"/>
    <w:pPr>
      <w:ind w:left="168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783">
    <w:name w:val="toc 9"/>
    <w:basedOn w:val="665"/>
    <w:next w:val="665"/>
    <w:pPr>
      <w:ind w:left="1920"/>
      <w:spacing w:after="0" w:line="240" w:lineRule="auto"/>
    </w:pPr>
    <w:rPr>
      <w:rFonts w:ascii="Segoe UI" w:hAnsi="Segoe UI" w:eastAsia="TimesNewRoman" w:cs="Segoe UI"/>
      <w:sz w:val="20"/>
      <w:szCs w:val="20"/>
      <w:lang w:eastAsia="ru-RU"/>
    </w:rPr>
  </w:style>
  <w:style w:type="paragraph" w:styleId="784" w:customStyle="1">
    <w:name w:val="s_1"/>
    <w:basedOn w:val="665"/>
    <w:pPr>
      <w:spacing w:before="100" w:beforeAutospacing="1" w:after="100" w:afterAutospacing="1" w:line="240" w:lineRule="auto"/>
    </w:pPr>
    <w:rPr>
      <w:rFonts w:ascii="TimesNewRoman" w:hAnsi="TimesNewRoman" w:eastAsia="TimesNewRoman" w:cs="TimesNewRoman"/>
      <w:sz w:val="24"/>
      <w:szCs w:val="24"/>
      <w:lang w:eastAsia="ru-RU"/>
    </w:rPr>
  </w:style>
  <w:style w:type="table" w:styleId="785">
    <w:name w:val="Table Grid"/>
    <w:basedOn w:val="671"/>
    <w:uiPriority w:val="39"/>
    <w:pPr>
      <w:spacing w:after="0" w:line="240" w:lineRule="auto"/>
    </w:pPr>
    <w:rPr>
      <w:rFonts w:ascii="Segoe UI" w:hAnsi="Segoe UI" w:eastAsia="TimesNewRoman" w:cs="TimesNew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86">
    <w:name w:val="endnote text"/>
    <w:basedOn w:val="665"/>
    <w:link w:val="787"/>
    <w:uiPriority w:val="99"/>
    <w:semiHidden/>
    <w:unhideWhenUsed/>
    <w:pPr>
      <w:spacing w:after="0" w:line="240" w:lineRule="auto"/>
    </w:pPr>
    <w:rPr>
      <w:rFonts w:ascii="Segoe UI" w:hAnsi="Segoe UI" w:eastAsia="TimesNewRoman" w:cs="TimesNewRoman"/>
      <w:sz w:val="20"/>
      <w:szCs w:val="20"/>
    </w:rPr>
  </w:style>
  <w:style w:type="character" w:styleId="787" w:customStyle="1">
    <w:name w:val="Текст концевой сноски Знак"/>
    <w:basedOn w:val="670"/>
    <w:link w:val="786"/>
    <w:uiPriority w:val="99"/>
    <w:semiHidden/>
    <w:rPr>
      <w:rFonts w:ascii="Segoe UI" w:hAnsi="Segoe UI" w:eastAsia="TimesNewRoman" w:cs="TimesNewRoman"/>
      <w:sz w:val="20"/>
      <w:szCs w:val="20"/>
    </w:rPr>
  </w:style>
  <w:style w:type="character" w:styleId="788">
    <w:name w:val="endnote reference"/>
    <w:uiPriority w:val="99"/>
    <w:semiHidden/>
    <w:unhideWhenUsed/>
    <w:rPr>
      <w:rFonts w:cs="TimesNewRoman"/>
      <w:vertAlign w:val="superscript"/>
    </w:rPr>
  </w:style>
  <w:style w:type="character" w:styleId="789" w:customStyle="1">
    <w:name w:val="Абзац списка Знак"/>
    <w:link w:val="696"/>
    <w:uiPriority w:val="34"/>
    <w:qFormat/>
    <w:rPr>
      <w:rFonts w:ascii="TimesNewRoman" w:hAnsi="TimesNewRoman" w:eastAsia="TimesNewRoman" w:cs="TimesNewRoman"/>
      <w:sz w:val="24"/>
      <w:szCs w:val="24"/>
    </w:rPr>
  </w:style>
  <w:style w:type="character" w:styleId="790" w:customStyle="1">
    <w:name w:val="Обычный (веб) Знак"/>
    <w:link w:val="686"/>
    <w:uiPriority w:val="99"/>
    <w:rPr>
      <w:rFonts w:ascii="Times New Roman" w:hAnsi="Times New Roman" w:cs="Times New Roman"/>
      <w:sz w:val="24"/>
      <w:szCs w:val="24"/>
    </w:rPr>
  </w:style>
  <w:style w:type="character" w:styleId="791">
    <w:name w:val="Strong"/>
    <w:uiPriority w:val="22"/>
    <w:qFormat/>
    <w:rPr>
      <w:b/>
      <w:bCs/>
    </w:rPr>
  </w:style>
  <w:style w:type="table" w:styleId="792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rFonts w:ascii="Segoe UI" w:hAnsi="Segoe UI" w:eastAsia="Segoe UI" w:cs="TimesNew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93" w:customStyle="1">
    <w:name w:val="Table Paragraph"/>
    <w:basedOn w:val="665"/>
    <w:uiPriority w:val="1"/>
    <w:qFormat/>
    <w:pPr>
      <w:ind w:left="9"/>
      <w:spacing w:after="0" w:line="240" w:lineRule="auto"/>
      <w:widowControl w:val="off"/>
    </w:pPr>
    <w:rPr>
      <w:rFonts w:ascii="TimesNewRoman" w:hAnsi="TimesNewRoman" w:eastAsia="TimesNewRoman" w:cs="TimesNewRoman"/>
    </w:rPr>
  </w:style>
  <w:style w:type="character" w:styleId="794">
    <w:name w:val="FollowedHyperlink"/>
    <w:uiPriority w:val="99"/>
    <w:unhideWhenUsed/>
    <w:rPr>
      <w:color w:val="0000ff"/>
      <w:u w:val="single"/>
    </w:rPr>
  </w:style>
  <w:style w:type="character" w:styleId="795">
    <w:name w:val="Subtle Emphasis"/>
    <w:uiPriority w:val="19"/>
    <w:qFormat/>
    <w:rPr>
      <w:i/>
      <w:iCs/>
      <w:color w:val="404040"/>
    </w:rPr>
  </w:style>
  <w:style w:type="paragraph" w:styleId="796">
    <w:name w:val="Subtitle"/>
    <w:basedOn w:val="665"/>
    <w:next w:val="665"/>
    <w:link w:val="797"/>
    <w:uiPriority w:val="11"/>
    <w:qFormat/>
    <w:pPr>
      <w:jc w:val="center"/>
      <w:spacing w:after="60" w:line="276" w:lineRule="auto"/>
      <w:outlineLvl w:val="1"/>
    </w:pPr>
    <w:rPr>
      <w:rFonts w:ascii="Arial" w:hAnsi="Arial" w:eastAsia="TimesNewRoman" w:cs="TimesNewRoman"/>
      <w:sz w:val="24"/>
      <w:szCs w:val="24"/>
      <w:lang w:eastAsia="ru-RU"/>
    </w:rPr>
  </w:style>
  <w:style w:type="character" w:styleId="797" w:customStyle="1">
    <w:name w:val="Подзаголовок Знак"/>
    <w:basedOn w:val="670"/>
    <w:link w:val="796"/>
    <w:uiPriority w:val="11"/>
    <w:rPr>
      <w:rFonts w:ascii="Arial" w:hAnsi="Arial" w:eastAsia="TimesNewRoman" w:cs="TimesNewRoman"/>
      <w:sz w:val="24"/>
      <w:szCs w:val="24"/>
      <w:lang w:eastAsia="ru-RU"/>
    </w:rPr>
  </w:style>
  <w:style w:type="paragraph" w:styleId="798">
    <w:name w:val="TOC Heading"/>
    <w:basedOn w:val="666"/>
    <w:next w:val="665"/>
    <w:uiPriority w:val="39"/>
    <w:unhideWhenUsed/>
    <w:qFormat/>
    <w:pPr>
      <w:keepLines/>
      <w:spacing w:after="0" w:line="259" w:lineRule="auto"/>
      <w:outlineLvl w:val="9"/>
    </w:pPr>
    <w:rPr>
      <w:rFonts w:ascii="Arial" w:hAnsi="Arial"/>
      <w:b w:val="0"/>
      <w:bCs w:val="0"/>
      <w:color w:val="2f5496"/>
      <w:lang w:val="ru-RU" w:eastAsia="ru-RU"/>
    </w:rPr>
  </w:style>
  <w:style w:type="table" w:styleId="799" w:customStyle="1">
    <w:name w:val="Plain Table 3"/>
    <w:basedOn w:val="671"/>
    <w:uiPriority w:val="43"/>
    <w:pPr>
      <w:spacing w:after="0" w:line="240" w:lineRule="auto"/>
    </w:pPr>
    <w:rPr>
      <w:rFonts w:ascii="Segoe UI" w:hAnsi="Segoe UI" w:eastAsia="TimesNewRoman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800" w:customStyle="1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801">
    <w:name w:val="Title"/>
    <w:basedOn w:val="665"/>
    <w:next w:val="665"/>
    <w:link w:val="803"/>
    <w:uiPriority w:val="10"/>
    <w:qFormat/>
    <w:pPr>
      <w:ind w:firstLine="709"/>
      <w:spacing w:after="120" w:line="276" w:lineRule="auto"/>
      <w:outlineLvl w:val="0"/>
    </w:pPr>
    <w:rPr>
      <w:rFonts w:ascii="TimesNewRoman" w:hAnsi="TimesNewRoman" w:eastAsia="TimesNewRoman" w:cs="TimesNewRoman"/>
      <w:sz w:val="24"/>
      <w:szCs w:val="24"/>
      <w:lang w:eastAsia="ru-RU"/>
    </w:rPr>
  </w:style>
  <w:style w:type="character" w:styleId="802" w:customStyle="1">
    <w:name w:val="Название Знак"/>
    <w:basedOn w:val="67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03" w:customStyle="1">
    <w:name w:val="Название Знак1"/>
    <w:basedOn w:val="670"/>
    <w:link w:val="801"/>
    <w:uiPriority w:val="10"/>
    <w:rPr>
      <w:rFonts w:ascii="TimesNewRoman" w:hAnsi="TimesNewRoman" w:eastAsia="TimesNewRoman" w:cs="TimesNewRoman"/>
      <w:sz w:val="24"/>
      <w:szCs w:val="24"/>
      <w:lang w:eastAsia="ru-RU"/>
    </w:rPr>
  </w:style>
  <w:style w:type="table" w:styleId="804" w:customStyle="1">
    <w:name w:val="Сетка таблицы1"/>
    <w:basedOn w:val="671"/>
    <w:next w:val="78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 w:customStyle="1">
    <w:name w:val="Сетка таблицы2"/>
    <w:basedOn w:val="671"/>
    <w:next w:val="78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06" w:customStyle="1">
    <w:name w:val="таблСлева12"/>
    <w:basedOn w:val="665"/>
    <w:uiPriority w:val="3"/>
    <w:qFormat/>
    <w:pPr>
      <w:spacing w:after="0" w:line="240" w:lineRule="auto"/>
    </w:pPr>
    <w:rPr>
      <w:rFonts w:ascii="TimesNewRoman" w:hAnsi="TimesNewRoman" w:eastAsia="TimesNewRoman" w:cs="TimesNewRoman"/>
      <w:iCs/>
      <w:sz w:val="24"/>
      <w:szCs w:val="28"/>
      <w:lang w:eastAsia="ru-RU"/>
    </w:rPr>
  </w:style>
  <w:style w:type="paragraph" w:styleId="807">
    <w:name w:val="No Spacing"/>
    <w:link w:val="808"/>
    <w:uiPriority w:val="1"/>
    <w:qFormat/>
    <w:pPr>
      <w:spacing w:after="0" w:line="240" w:lineRule="auto"/>
    </w:pPr>
    <w:rPr>
      <w:rFonts w:ascii="Segoe UI" w:hAnsi="Segoe UI" w:eastAsia="Segoe UI" w:cs="TimesNewRoman"/>
    </w:rPr>
  </w:style>
  <w:style w:type="character" w:styleId="808" w:customStyle="1">
    <w:name w:val="Без интервала Знак"/>
    <w:link w:val="807"/>
    <w:uiPriority w:val="1"/>
    <w:rPr>
      <w:rFonts w:ascii="Segoe UI" w:hAnsi="Segoe UI" w:eastAsia="Segoe UI" w:cs="TimesNewRoman"/>
    </w:rPr>
  </w:style>
  <w:style w:type="paragraph" w:styleId="809" w:customStyle="1">
    <w:name w:val="Без интервала1"/>
    <w:next w:val="807"/>
    <w:uiPriority w:val="1"/>
    <w:qFormat/>
    <w:pPr>
      <w:spacing w:after="0" w:line="240" w:lineRule="auto"/>
    </w:pPr>
    <w:rPr>
      <w:rFonts w:ascii="Segoe UI" w:hAnsi="Segoe UI" w:eastAsia="TimesNewRoman" w:cs="Segoe UI"/>
    </w:rPr>
  </w:style>
  <w:style w:type="numbering" w:styleId="810" w:customStyle="1">
    <w:name w:val="Нет списка11"/>
    <w:next w:val="672"/>
    <w:uiPriority w:val="99"/>
    <w:semiHidden/>
    <w:unhideWhenUsed/>
  </w:style>
  <w:style w:type="table" w:styleId="811" w:customStyle="1">
    <w:name w:val="Сетка таблицы3"/>
    <w:basedOn w:val="671"/>
    <w:next w:val="785"/>
    <w:uiPriority w:val="39"/>
    <w:pPr>
      <w:spacing w:after="0" w:line="240" w:lineRule="auto"/>
    </w:pPr>
    <w:rPr>
      <w:rFonts w:ascii="Segoe UI" w:hAnsi="Segoe UI" w:eastAsia="TimesNewRoman" w:cs="TimesNewRoman"/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 w:customStyle="1">
    <w:name w:val="Table Normal1"/>
    <w:uiPriority w:val="2"/>
    <w:semiHidden/>
    <w:unhideWhenUsed/>
    <w:qFormat/>
    <w:pPr>
      <w:spacing w:after="0" w:line="240" w:lineRule="auto"/>
      <w:widowControl w:val="off"/>
    </w:pPr>
    <w:rPr>
      <w:rFonts w:ascii="Segoe UI" w:hAnsi="Segoe UI" w:eastAsia="Segoe UI" w:cs="TimesNew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Таблица простая 31"/>
    <w:basedOn w:val="671"/>
    <w:next w:val="799"/>
    <w:uiPriority w:val="43"/>
    <w:pPr>
      <w:spacing w:after="0" w:line="240" w:lineRule="auto"/>
    </w:pPr>
    <w:rPr>
      <w:rFonts w:ascii="Segoe UI" w:hAnsi="Segoe UI" w:eastAsia="TimesNewRoman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table" w:styleId="814" w:customStyle="1">
    <w:name w:val="Сетка таблицы11"/>
    <w:basedOn w:val="671"/>
    <w:next w:val="78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 w:customStyle="1">
    <w:name w:val="Сетка таблицы21"/>
    <w:basedOn w:val="671"/>
    <w:next w:val="785"/>
    <w:uiPriority w:val="39"/>
    <w:pPr>
      <w:spacing w:after="0" w:line="240" w:lineRule="auto"/>
    </w:pPr>
    <w:rPr>
      <w:rFonts w:ascii="Segoe UI" w:hAnsi="Segoe UI" w:eastAsia="Segoe UI" w:cs="TimesNew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6" w:customStyle="1">
    <w:name w:val="Обычный (Интернет) Знак"/>
    <w:uiPriority w:val="99"/>
    <w:rPr>
      <w:rFonts w:ascii="Times New Roman" w:hAnsi="Times New Roman" w:cs="Times New Roman"/>
      <w:sz w:val="24"/>
      <w:szCs w:val="24"/>
    </w:rPr>
  </w:style>
  <w:style w:type="character" w:styleId="817" w:customStyle="1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styleId="818" w:customStyle="1">
    <w:name w:val="Заголовок Знак1"/>
    <w:basedOn w:val="670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819" w:customStyle="1">
    <w:name w:val="Unresolved Mention"/>
    <w:basedOn w:val="670"/>
    <w:uiPriority w:val="99"/>
    <w:semiHidden/>
    <w:unhideWhenUsed/>
    <w:rPr>
      <w:color w:val="605e5c"/>
      <w:shd w:val="clear" w:color="auto" w:fill="e1dfdd"/>
    </w:rPr>
  </w:style>
  <w:style w:type="character" w:styleId="820" w:customStyle="1">
    <w:name w:val="docdata"/>
    <w:basedOn w:val="670"/>
  </w:style>
  <w:style w:type="paragraph" w:styleId="821" w:customStyle="1">
    <w:name w:val="10879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2" w:customStyle="1">
    <w:name w:val="4103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3" w:customStyle="1">
    <w:name w:val="3712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4" w:customStyle="1">
    <w:name w:val="1610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5" w:customStyle="1">
    <w:name w:val="2152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6" w:customStyle="1">
    <w:name w:val="2553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7" w:customStyle="1">
    <w:name w:val="1777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8" w:customStyle="1">
    <w:name w:val="2148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9" w:customStyle="1">
    <w:name w:val="3539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0" w:customStyle="1">
    <w:name w:val="1525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1" w:customStyle="1">
    <w:name w:val="3283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2" w:customStyle="1">
    <w:name w:val="12509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3" w:customStyle="1">
    <w:name w:val="1318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 w:customStyle="1">
    <w:name w:val="4177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4665"/>
    <w:basedOn w:val="66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urait.ru/bcode/535124" TargetMode="External"/><Relationship Id="rId11" Type="http://schemas.openxmlformats.org/officeDocument/2006/relationships/hyperlink" Target="http://docs.cntd.ru/document/gost-2-702-2011-eskd" TargetMode="External"/><Relationship Id="rId12" Type="http://schemas.openxmlformats.org/officeDocument/2006/relationships/hyperlink" Target="http://www.electrik.org/index.php?module=Static_Docs&amp;func=view&amp;f=rf/sxem.ht" TargetMode="External"/><Relationship Id="rId13" Type="http://schemas.openxmlformats.org/officeDocument/2006/relationships/hyperlink" Target="http://deburg.sytes.net/archives/1292" TargetMode="External"/><Relationship Id="rId14" Type="http://schemas.openxmlformats.org/officeDocument/2006/relationships/hyperlink" Target="http://window.edu.ru" TargetMode="External"/><Relationship Id="rId15" Type="http://schemas.openxmlformats.org/officeDocument/2006/relationships/hyperlink" Target="http://www.biblio-online.ru" TargetMode="External"/><Relationship Id="rId16" Type="http://schemas.openxmlformats.org/officeDocument/2006/relationships/hyperlink" Target="http://tihtgt.ru" TargetMode="External"/><Relationship Id="rId17" Type="http://schemas.openxmlformats.org/officeDocument/2006/relationships/hyperlink" Target="http://tihtgt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30</cp:revision>
  <dcterms:created xsi:type="dcterms:W3CDTF">2024-11-06T05:11:00Z</dcterms:created>
  <dcterms:modified xsi:type="dcterms:W3CDTF">2025-07-08T08:28:45Z</dcterms:modified>
</cp:coreProperties>
</file>